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ind w:left="6663" w:right="-1"/>
        <w:jc w:val="both"/>
        <w:rPr>
          <w:rFonts w:eastAsia="Calibri"/>
          <w:sz w:val="28"/>
          <w:szCs w:val="28"/>
        </w:rPr>
      </w:pPr>
      <w:r>
        <w:rPr>
          <w:rFonts w:eastAsia="Calibri"/>
          <w:sz w:val="28"/>
          <w:szCs w:val="28"/>
        </w:rPr>
        <w:t xml:space="preserve">Утверждено </w:t>
      </w:r>
    </w:p>
    <w:p>
      <w:pPr>
        <w:pStyle w:val="Normal"/>
        <w:spacing w:lineRule="auto" w:line="259"/>
        <w:ind w:left="6663" w:right="-1"/>
        <w:jc w:val="both"/>
        <w:rPr>
          <w:rFonts w:eastAsia="Calibri"/>
          <w:sz w:val="28"/>
          <w:szCs w:val="28"/>
        </w:rPr>
      </w:pPr>
      <w:r>
        <w:rPr>
          <w:rFonts w:eastAsia="Calibri"/>
          <w:sz w:val="28"/>
          <w:szCs w:val="28"/>
        </w:rPr>
        <w:t xml:space="preserve">приказом Министерства </w:t>
      </w:r>
    </w:p>
    <w:p>
      <w:pPr>
        <w:pStyle w:val="Normal"/>
        <w:spacing w:lineRule="auto" w:line="259"/>
        <w:ind w:left="6663" w:right="-1"/>
        <w:jc w:val="both"/>
        <w:rPr>
          <w:rFonts w:eastAsia="Calibri"/>
          <w:sz w:val="28"/>
          <w:szCs w:val="28"/>
        </w:rPr>
      </w:pPr>
      <w:r>
        <w:rPr>
          <w:rFonts w:eastAsia="Calibri"/>
          <w:sz w:val="28"/>
          <w:szCs w:val="28"/>
        </w:rPr>
        <w:t xml:space="preserve">образования и науки </w:t>
      </w:r>
    </w:p>
    <w:p>
      <w:pPr>
        <w:pStyle w:val="Normal"/>
        <w:spacing w:lineRule="auto" w:line="259"/>
        <w:ind w:left="6663" w:right="-1"/>
        <w:jc w:val="both"/>
        <w:rPr>
          <w:rFonts w:eastAsia="Calibri"/>
          <w:sz w:val="28"/>
          <w:szCs w:val="28"/>
        </w:rPr>
      </w:pPr>
      <w:r>
        <w:rPr>
          <w:rFonts w:eastAsia="Calibri"/>
          <w:sz w:val="28"/>
          <w:szCs w:val="28"/>
        </w:rPr>
        <w:t xml:space="preserve">Республики Татарстан </w:t>
      </w:r>
    </w:p>
    <w:p>
      <w:pPr>
        <w:pStyle w:val="Normal"/>
        <w:spacing w:lineRule="auto" w:line="259"/>
        <w:ind w:left="6663" w:right="-1"/>
        <w:jc w:val="both"/>
        <w:rPr>
          <w:rFonts w:eastAsia="Calibri"/>
          <w:sz w:val="28"/>
          <w:szCs w:val="28"/>
        </w:rPr>
      </w:pPr>
      <w:r>
        <w:rPr>
          <w:rFonts w:eastAsia="Calibri"/>
          <w:sz w:val="28"/>
          <w:szCs w:val="28"/>
        </w:rPr>
        <w:t>от _______________ 2026 г.</w:t>
      </w:r>
    </w:p>
    <w:p>
      <w:pPr>
        <w:pStyle w:val="Normal"/>
        <w:spacing w:lineRule="auto" w:line="259"/>
        <w:ind w:left="6663" w:right="-1"/>
        <w:jc w:val="both"/>
        <w:rPr>
          <w:rFonts w:eastAsia="Calibri"/>
          <w:sz w:val="32"/>
          <w:szCs w:val="28"/>
        </w:rPr>
      </w:pPr>
      <w:r>
        <w:rPr>
          <w:rFonts w:eastAsia="Calibri"/>
          <w:sz w:val="28"/>
          <w:szCs w:val="28"/>
        </w:rPr>
        <w:t xml:space="preserve">№ </w:t>
      </w:r>
      <w:r>
        <w:rPr>
          <w:rFonts w:eastAsia="Calibri"/>
          <w:sz w:val="28"/>
          <w:szCs w:val="28"/>
        </w:rPr>
        <w:t>_____________________</w:t>
      </w:r>
    </w:p>
    <w:p>
      <w:pPr>
        <w:pStyle w:val="Normal"/>
        <w:jc w:val="center"/>
        <w:rPr>
          <w:b/>
          <w:sz w:val="28"/>
          <w:szCs w:val="28"/>
        </w:rPr>
      </w:pPr>
      <w:r>
        <w:rPr>
          <w:b/>
          <w:sz w:val="28"/>
          <w:szCs w:val="28"/>
        </w:rPr>
      </w:r>
    </w:p>
    <w:p>
      <w:pPr>
        <w:pStyle w:val="Normal"/>
        <w:jc w:val="center"/>
        <w:rPr>
          <w:b/>
          <w:sz w:val="28"/>
          <w:szCs w:val="28"/>
        </w:rPr>
      </w:pPr>
      <w:r>
        <w:rPr>
          <w:b/>
          <w:sz w:val="28"/>
          <w:szCs w:val="28"/>
        </w:rPr>
        <w:t>ПОЛОЖЕНИЕ</w:t>
      </w:r>
    </w:p>
    <w:p>
      <w:pPr>
        <w:pStyle w:val="Normal"/>
        <w:jc w:val="center"/>
        <w:rPr>
          <w:b/>
          <w:sz w:val="28"/>
          <w:szCs w:val="28"/>
        </w:rPr>
      </w:pPr>
      <w:r>
        <w:rPr>
          <w:b/>
          <w:sz w:val="28"/>
          <w:szCs w:val="28"/>
        </w:rPr>
        <w:t>о республиканском конкурсе профессионального мастерства работников сферы воспитания и дополнительного образования детей</w:t>
      </w:r>
    </w:p>
    <w:p>
      <w:pPr>
        <w:pStyle w:val="Normal"/>
        <w:jc w:val="center"/>
        <w:rPr>
          <w:b/>
          <w:sz w:val="28"/>
          <w:szCs w:val="28"/>
        </w:rPr>
      </w:pPr>
      <w:r>
        <w:rPr>
          <w:b/>
          <w:sz w:val="28"/>
          <w:szCs w:val="28"/>
        </w:rPr>
        <w:t xml:space="preserve"> </w:t>
      </w:r>
      <w:r>
        <w:rPr>
          <w:b/>
          <w:sz w:val="28"/>
          <w:szCs w:val="28"/>
        </w:rPr>
        <w:t>«Педагог-психолог 2026»</w:t>
      </w:r>
    </w:p>
    <w:p>
      <w:pPr>
        <w:pStyle w:val="BodyText"/>
        <w:rPr>
          <w:sz w:val="28"/>
          <w:szCs w:val="28"/>
        </w:rPr>
      </w:pPr>
      <w:r>
        <w:rPr>
          <w:sz w:val="28"/>
          <w:szCs w:val="28"/>
        </w:rPr>
      </w:r>
    </w:p>
    <w:p>
      <w:pPr>
        <w:pStyle w:val="Heading1"/>
        <w:spacing w:before="0" w:after="120"/>
        <w:jc w:val="center"/>
        <w:rPr>
          <w:rFonts w:ascii="Times New Roman" w:hAnsi="Times New Roman"/>
          <w:sz w:val="28"/>
          <w:szCs w:val="28"/>
        </w:rPr>
      </w:pPr>
      <w:r>
        <w:rPr>
          <w:rFonts w:ascii="Times New Roman" w:hAnsi="Times New Roman"/>
          <w:sz w:val="28"/>
          <w:szCs w:val="28"/>
        </w:rPr>
        <w:tab/>
        <w:t>1. Общие положения</w:t>
      </w:r>
    </w:p>
    <w:p>
      <w:pPr>
        <w:pStyle w:val="Normal"/>
        <w:ind w:firstLine="709"/>
        <w:jc w:val="both"/>
        <w:rPr>
          <w:sz w:val="28"/>
          <w:szCs w:val="28"/>
        </w:rPr>
      </w:pPr>
      <w:r>
        <w:rPr>
          <w:sz w:val="28"/>
          <w:szCs w:val="28"/>
        </w:rPr>
        <w:t>1.1.</w:t>
        <w:tab/>
        <w:t xml:space="preserve"> Настоящее Положение определяет порядок организации и проведения республиканского конкурса профессионального мастерства педагогов-психологов образовательных организаций «Педагог-психолог 2026» (далее – Конкурс). </w:t>
      </w:r>
    </w:p>
    <w:p>
      <w:pPr>
        <w:pStyle w:val="Normal"/>
        <w:ind w:firstLine="709"/>
        <w:jc w:val="both"/>
        <w:rPr>
          <w:sz w:val="28"/>
          <w:szCs w:val="28"/>
        </w:rPr>
      </w:pPr>
      <w:r>
        <w:rPr>
          <w:sz w:val="28"/>
          <w:szCs w:val="28"/>
        </w:rPr>
        <w:t>1.2.</w:t>
        <w:tab/>
        <w:t xml:space="preserve"> Организатором Конкурса является Министерство образования и науки Республики Татарстан. </w:t>
      </w:r>
    </w:p>
    <w:p>
      <w:pPr>
        <w:pStyle w:val="Normal"/>
        <w:ind w:firstLine="709"/>
        <w:jc w:val="both"/>
        <w:rPr/>
      </w:pPr>
      <w:r>
        <w:rPr>
          <w:sz w:val="28"/>
          <w:szCs w:val="28"/>
        </w:rPr>
        <w:t xml:space="preserve">Оператор Конкурса – государственное автономное образовательное учреждение для детей, нуждающихся в психолого-педагогической и медико-социальной помощи «Центр психолого-педагогической реабилитации и коррекции «Росток» (далее – Оператор). Официальный сайт Оператора Конкурса: </w:t>
      </w:r>
      <w:hyperlink r:id="rId2" w:tooltip="https://edu.tatar.ru/moskow/page1193415.htm">
        <w:r>
          <w:rPr>
            <w:rStyle w:val="Hyperlink"/>
            <w:sz w:val="28"/>
            <w:szCs w:val="28"/>
          </w:rPr>
          <w:t>https://edu.tatar.ru/moskow/page1193415.htm</w:t>
        </w:r>
      </w:hyperlink>
    </w:p>
    <w:p>
      <w:pPr>
        <w:pStyle w:val="Normal"/>
        <w:ind w:firstLine="709"/>
        <w:jc w:val="both"/>
        <w:rPr>
          <w:sz w:val="28"/>
          <w:szCs w:val="28"/>
        </w:rPr>
      </w:pPr>
      <w:r>
        <w:rPr>
          <w:sz w:val="28"/>
          <w:szCs w:val="28"/>
        </w:rPr>
        <w:t>1.3.  Конкурс проводится в соответствии с:</w:t>
      </w:r>
    </w:p>
    <w:p>
      <w:pPr>
        <w:pStyle w:val="Normal"/>
        <w:ind w:firstLine="709"/>
        <w:jc w:val="both"/>
        <w:rPr>
          <w:sz w:val="28"/>
          <w:szCs w:val="28"/>
        </w:rPr>
      </w:pPr>
      <w:r>
        <w:rPr>
          <w:sz w:val="28"/>
          <w:szCs w:val="28"/>
        </w:rPr>
        <w:t>Федеральным законом от 29 декабря 2012 года № 273-ФЗ «Об образовании в Российской Федерации»;</w:t>
      </w:r>
    </w:p>
    <w:p>
      <w:pPr>
        <w:pStyle w:val="Normal"/>
        <w:ind w:firstLine="709"/>
        <w:jc w:val="both"/>
        <w:rPr>
          <w:sz w:val="28"/>
          <w:szCs w:val="28"/>
        </w:rPr>
      </w:pPr>
      <w:r>
        <w:rPr>
          <w:sz w:val="28"/>
          <w:szCs w:val="28"/>
        </w:rPr>
        <w:t>Федеральным законом от 31 июля 2020 года № 304-ФЗ «О внесении изменений в Федеральный закон «Об образовании в Российской Федерации» по вопросам воспитания обучающихся»;</w:t>
      </w:r>
    </w:p>
    <w:p>
      <w:pPr>
        <w:pStyle w:val="Normal"/>
        <w:ind w:firstLine="709"/>
        <w:jc w:val="both"/>
        <w:rPr>
          <w:sz w:val="28"/>
          <w:szCs w:val="28"/>
        </w:rPr>
      </w:pPr>
      <w:r>
        <w:rPr>
          <w:sz w:val="28"/>
          <w:szCs w:val="28"/>
        </w:rPr>
        <w:t>Федеральным законом от 24 июня 1999 года № 120-ФЗ «Об основах системы профилактики безнадзорности и правонарушений несовершеннолетних»;</w:t>
      </w:r>
    </w:p>
    <w:p>
      <w:pPr>
        <w:pStyle w:val="Normal"/>
        <w:ind w:firstLine="709"/>
        <w:jc w:val="both"/>
        <w:rPr>
          <w:sz w:val="28"/>
          <w:szCs w:val="28"/>
        </w:rPr>
      </w:pPr>
      <w:r>
        <w:rPr>
          <w:sz w:val="28"/>
          <w:szCs w:val="28"/>
        </w:rPr>
        <w:t>Указом Президента Российской Федерации от 21 июля 2020 г. №474 «О национальных целях развития Российской Федерации на период до 2030 года»;</w:t>
      </w:r>
    </w:p>
    <w:p>
      <w:pPr>
        <w:pStyle w:val="Normal"/>
        <w:ind w:firstLine="709"/>
        <w:jc w:val="both"/>
        <w:rPr>
          <w:sz w:val="28"/>
          <w:szCs w:val="28"/>
        </w:rPr>
      </w:pPr>
      <w:r>
        <w:rPr>
          <w:sz w:val="28"/>
          <w:szCs w:val="28"/>
        </w:rPr>
        <w:t>Распоряжением Правительства Российской Федерации от 29 мая 2015 г.         №996-р «Об утверждении Стратегии развития воспитания в Российской Федерации на период до 2025 года»;</w:t>
      </w:r>
    </w:p>
    <w:p>
      <w:pPr>
        <w:pStyle w:val="Normal"/>
        <w:ind w:firstLine="709"/>
        <w:jc w:val="both"/>
        <w:rPr>
          <w:sz w:val="28"/>
          <w:szCs w:val="28"/>
        </w:rPr>
      </w:pPr>
      <w:r>
        <w:rPr>
          <w:sz w:val="28"/>
          <w:szCs w:val="28"/>
        </w:rPr>
        <w:t>Распоряжением Правительства Российской Федерации от 12 ноября 2020 г.    № 2945-р «Об утверждении плана мероприятий по реализации в 2021-2025 годах Стратегии развития воспитания в Российской Федерации на период до 2025 года»;</w:t>
      </w:r>
    </w:p>
    <w:p>
      <w:pPr>
        <w:pStyle w:val="Normal"/>
        <w:ind w:firstLine="709"/>
        <w:jc w:val="both"/>
        <w:rPr>
          <w:sz w:val="28"/>
          <w:szCs w:val="28"/>
        </w:rPr>
      </w:pPr>
      <w:r>
        <w:rPr>
          <w:sz w:val="28"/>
          <w:szCs w:val="28"/>
        </w:rPr>
        <w:t>Государственной программой Российской Федерации «Развитие образования», утвержденной Постановлением Правительства Российской Федерации от 26 декабря 2017 г. №1642;</w:t>
      </w:r>
    </w:p>
    <w:p>
      <w:pPr>
        <w:pStyle w:val="Normal"/>
        <w:rPr>
          <w:rFonts w:eastAsia="Calibri" w:eastAsiaTheme="minorHAnsi"/>
          <w:color w:val="000000"/>
          <w:lang w:eastAsia="en-US"/>
        </w:rPr>
      </w:pPr>
      <w:r>
        <w:rPr>
          <w:rFonts w:eastAsia="Calibri" w:eastAsiaTheme="minorHAnsi"/>
          <w:color w:val="000000"/>
          <w:lang w:eastAsia="en-US"/>
        </w:rPr>
      </w:r>
    </w:p>
    <w:p>
      <w:pPr>
        <w:pStyle w:val="Normal"/>
        <w:jc w:val="both"/>
        <w:rPr>
          <w:sz w:val="28"/>
          <w:szCs w:val="28"/>
        </w:rPr>
      </w:pPr>
      <w:r>
        <w:rPr>
          <w:rFonts w:eastAsia="Calibri" w:eastAsiaTheme="minorHAnsi"/>
          <w:color w:val="000000"/>
          <w:sz w:val="28"/>
          <w:szCs w:val="28"/>
          <w:lang w:eastAsia="en-US"/>
        </w:rPr>
        <w:t xml:space="preserve">          </w:t>
      </w:r>
      <w:r>
        <w:rPr>
          <w:rFonts w:eastAsia="Calibri" w:eastAsiaTheme="minorHAnsi"/>
          <w:color w:val="000000"/>
          <w:sz w:val="28"/>
          <w:szCs w:val="28"/>
          <w:lang w:eastAsia="en-US"/>
        </w:rPr>
        <w:t>Концепцией развития системы психолого-педагогической помощи в сфере общегообразования и среднего профессионального образования в Российской Федерации</w:t>
      </w:r>
      <w:r>
        <w:rPr>
          <w:sz w:val="28"/>
          <w:szCs w:val="28"/>
        </w:rPr>
        <w:t xml:space="preserve"> до 2030 года, утвержденной Распоряжением Правительства РФ от 24 июня 2024 г. </w:t>
      </w:r>
      <w:r>
        <w:rPr/>
        <w:t>№</w:t>
      </w:r>
      <w:r>
        <w:rPr>
          <w:bCs/>
          <w:color w:val="333333"/>
          <w:shd w:fill="FFFFFF" w:val="clear"/>
        </w:rPr>
        <w:t>СК-13/07ВН</w:t>
      </w:r>
    </w:p>
    <w:p>
      <w:pPr>
        <w:pStyle w:val="Normal"/>
        <w:jc w:val="both"/>
        <w:rPr>
          <w:sz w:val="28"/>
          <w:szCs w:val="28"/>
        </w:rPr>
      </w:pPr>
      <w:r>
        <w:rPr>
          <w:sz w:val="28"/>
          <w:szCs w:val="28"/>
        </w:rPr>
        <w:t xml:space="preserve">         </w:t>
      </w:r>
      <w:r>
        <w:rPr>
          <w:sz w:val="28"/>
          <w:szCs w:val="28"/>
        </w:rPr>
        <w:t>1.4.</w:t>
        <w:tab/>
        <w:t xml:space="preserve"> Конкурс является практической программой, ориентированной на повышение профессионального уровня и наиболее полной реализации творческого потенциала психологов образования Республики Татарстан, развитие Службы практической психологии образования, пропаганду психологических знаний как обязательной составляющей образовательной деятельности, способствующей повышению гуманистической направленности, эффективности, конкурентоспособности системы образования Республики Татарстан.</w:t>
      </w:r>
    </w:p>
    <w:p>
      <w:pPr>
        <w:pStyle w:val="Normal"/>
        <w:ind w:firstLine="709"/>
        <w:jc w:val="both"/>
        <w:rPr>
          <w:sz w:val="28"/>
          <w:szCs w:val="28"/>
        </w:rPr>
      </w:pPr>
      <w:r>
        <w:rPr>
          <w:sz w:val="28"/>
          <w:szCs w:val="28"/>
        </w:rPr>
        <w:t>1.5.</w:t>
        <w:tab/>
        <w:t xml:space="preserve"> Основными принципами проведения Конкурса являются открытость, прозрачность критериев оценивания, коллегиальность принятия решений, равенство условий для всех участников Конкурса.</w:t>
      </w:r>
    </w:p>
    <w:p>
      <w:pPr>
        <w:pStyle w:val="Normal"/>
        <w:jc w:val="both"/>
        <w:rPr>
          <w:sz w:val="28"/>
          <w:szCs w:val="28"/>
        </w:rPr>
      </w:pPr>
      <w:r>
        <w:rPr>
          <w:sz w:val="28"/>
          <w:szCs w:val="28"/>
        </w:rPr>
      </w:r>
    </w:p>
    <w:p>
      <w:pPr>
        <w:pStyle w:val="Normal"/>
        <w:spacing w:before="0" w:after="120"/>
        <w:jc w:val="center"/>
        <w:rPr>
          <w:b/>
          <w:sz w:val="28"/>
          <w:szCs w:val="28"/>
        </w:rPr>
      </w:pPr>
      <w:r>
        <w:rPr>
          <w:b/>
          <w:sz w:val="28"/>
          <w:szCs w:val="28"/>
        </w:rPr>
        <w:t>2. Цели и задачи Конкурса</w:t>
      </w:r>
    </w:p>
    <w:p>
      <w:pPr>
        <w:pStyle w:val="Normal"/>
        <w:ind w:firstLine="709"/>
        <w:jc w:val="both"/>
        <w:rPr>
          <w:sz w:val="28"/>
          <w:szCs w:val="28"/>
        </w:rPr>
      </w:pPr>
      <w:r>
        <w:rPr>
          <w:sz w:val="28"/>
          <w:szCs w:val="28"/>
        </w:rPr>
        <w:t>2.1. Конкурс проводится в целях повышения профессионального уровня и наиболее полной реализации творческого потенциала педагогов-психологов системы образования Республики Татарстан.</w:t>
      </w:r>
    </w:p>
    <w:p>
      <w:pPr>
        <w:pStyle w:val="Normal"/>
        <w:ind w:firstLine="709"/>
        <w:jc w:val="both"/>
        <w:rPr>
          <w:sz w:val="28"/>
          <w:szCs w:val="28"/>
        </w:rPr>
      </w:pPr>
      <w:r>
        <w:rPr>
          <w:sz w:val="28"/>
          <w:szCs w:val="28"/>
        </w:rPr>
        <w:t>2.2.</w:t>
        <w:tab/>
        <w:t xml:space="preserve"> Задачами Конкурса являются:</w:t>
      </w:r>
    </w:p>
    <w:p>
      <w:pPr>
        <w:pStyle w:val="Normal"/>
        <w:ind w:firstLine="709"/>
        <w:jc w:val="both"/>
        <w:rPr>
          <w:sz w:val="28"/>
          <w:szCs w:val="28"/>
        </w:rPr>
      </w:pPr>
      <w:r>
        <w:rPr>
          <w:sz w:val="28"/>
          <w:szCs w:val="28"/>
        </w:rPr>
        <w:t>создание условий для самореализации специалистов, раскрытия их творческого потенциала;</w:t>
      </w:r>
    </w:p>
    <w:p>
      <w:pPr>
        <w:pStyle w:val="Normal"/>
        <w:ind w:firstLine="709"/>
        <w:jc w:val="both"/>
        <w:rPr>
          <w:sz w:val="28"/>
          <w:szCs w:val="28"/>
        </w:rPr>
      </w:pPr>
      <w:r>
        <w:rPr>
          <w:sz w:val="28"/>
          <w:szCs w:val="28"/>
        </w:rPr>
        <w:t>выявление талантливых педагогов-психологов системы образования Республики Татарстан, их поддержка и поощрение;</w:t>
      </w:r>
    </w:p>
    <w:p>
      <w:pPr>
        <w:pStyle w:val="Normal"/>
        <w:widowControl w:val="false"/>
        <w:shd w:val="clear" w:color="auto" w:fill="FFFFFF"/>
        <w:tabs>
          <w:tab w:val="clear" w:pos="708"/>
          <w:tab w:val="left" w:pos="1027" w:leader="none"/>
        </w:tabs>
        <w:ind w:firstLine="709"/>
        <w:jc w:val="both"/>
        <w:rPr>
          <w:sz w:val="28"/>
          <w:szCs w:val="28"/>
        </w:rPr>
      </w:pPr>
      <w:r>
        <w:rPr>
          <w:sz w:val="28"/>
          <w:szCs w:val="28"/>
        </w:rPr>
        <w:t>распространение передового опыта работы педагогов-психологов образовательных организаций всех типов и видов на всех образовательных уровнях.</w:t>
      </w:r>
    </w:p>
    <w:p>
      <w:pPr>
        <w:pStyle w:val="Normal"/>
        <w:widowControl w:val="false"/>
        <w:shd w:val="clear" w:color="auto" w:fill="FFFFFF"/>
        <w:tabs>
          <w:tab w:val="clear" w:pos="708"/>
          <w:tab w:val="left" w:pos="1027" w:leader="none"/>
        </w:tabs>
        <w:ind w:firstLine="709"/>
        <w:jc w:val="both"/>
        <w:rPr>
          <w:sz w:val="28"/>
          <w:szCs w:val="28"/>
        </w:rPr>
      </w:pPr>
      <w:r>
        <w:rPr>
          <w:sz w:val="28"/>
          <w:szCs w:val="28"/>
        </w:rPr>
      </w:r>
    </w:p>
    <w:p>
      <w:pPr>
        <w:pStyle w:val="Normal"/>
        <w:spacing w:before="0" w:after="120"/>
        <w:ind w:firstLine="709"/>
        <w:jc w:val="center"/>
        <w:rPr>
          <w:b/>
          <w:sz w:val="28"/>
          <w:szCs w:val="28"/>
        </w:rPr>
      </w:pPr>
      <w:r>
        <w:rPr>
          <w:b/>
          <w:sz w:val="28"/>
          <w:szCs w:val="28"/>
        </w:rPr>
        <w:t>3. Этапы и сроки Конкурса</w:t>
      </w:r>
    </w:p>
    <w:p>
      <w:pPr>
        <w:pStyle w:val="Normal"/>
        <w:ind w:firstLine="708"/>
        <w:jc w:val="both"/>
        <w:rPr>
          <w:sz w:val="28"/>
          <w:szCs w:val="28"/>
        </w:rPr>
      </w:pPr>
      <w:r>
        <w:rPr>
          <w:sz w:val="28"/>
          <w:szCs w:val="28"/>
        </w:rPr>
        <w:t>Конкурс проводится в три этапа:</w:t>
      </w:r>
    </w:p>
    <w:p>
      <w:pPr>
        <w:pStyle w:val="Normal"/>
        <w:ind w:firstLine="709"/>
        <w:jc w:val="both"/>
        <w:rPr>
          <w:sz w:val="28"/>
          <w:szCs w:val="28"/>
        </w:rPr>
      </w:pPr>
      <w:r>
        <w:rPr>
          <w:sz w:val="28"/>
          <w:szCs w:val="28"/>
        </w:rPr>
        <w:t xml:space="preserve">3.1. 1 этап – муниципальный. Проводится органами управления образованием </w:t>
      </w:r>
      <w:r>
        <w:rPr>
          <w:sz w:val="28"/>
          <w:szCs w:val="28"/>
        </w:rPr>
        <w:t xml:space="preserve">исполнительных комитетов </w:t>
      </w:r>
      <w:r>
        <w:rPr>
          <w:sz w:val="28"/>
          <w:szCs w:val="28"/>
        </w:rPr>
        <w:t>муниципальных образований Республики Татарстан.</w:t>
      </w:r>
    </w:p>
    <w:p>
      <w:pPr>
        <w:pStyle w:val="Normal"/>
        <w:ind w:firstLine="708"/>
        <w:jc w:val="both"/>
        <w:rPr>
          <w:sz w:val="28"/>
          <w:szCs w:val="28"/>
        </w:rPr>
      </w:pPr>
      <w:r>
        <w:rPr>
          <w:sz w:val="28"/>
          <w:szCs w:val="28"/>
        </w:rPr>
        <w:t xml:space="preserve">3.2. 2 этап – зональный. Проводится </w:t>
      </w:r>
      <w:r>
        <w:rPr>
          <w:sz w:val="28"/>
          <w:szCs w:val="28"/>
        </w:rPr>
        <w:t xml:space="preserve">в период </w:t>
      </w:r>
      <w:r>
        <w:rPr>
          <w:sz w:val="28"/>
          <w:szCs w:val="28"/>
        </w:rPr>
        <w:t>с 1</w:t>
      </w:r>
      <w:r>
        <w:rPr>
          <w:sz w:val="28"/>
          <w:szCs w:val="28"/>
        </w:rPr>
        <w:t>8</w:t>
      </w:r>
      <w:r>
        <w:rPr>
          <w:sz w:val="28"/>
          <w:szCs w:val="28"/>
        </w:rPr>
        <w:t xml:space="preserve"> по 31 марта 2026 года. Распределение муниципальных образований и место проведения зонального этапа Конкурса указано в Приложении №1 к Положению.</w:t>
      </w:r>
    </w:p>
    <w:p>
      <w:pPr>
        <w:pStyle w:val="Normal"/>
        <w:ind w:firstLine="708"/>
        <w:jc w:val="both"/>
        <w:rPr>
          <w:sz w:val="28"/>
          <w:szCs w:val="28"/>
        </w:rPr>
      </w:pPr>
      <w:r>
        <w:rPr>
          <w:sz w:val="28"/>
          <w:szCs w:val="28"/>
        </w:rPr>
        <w:t>3.3. 3 этап – республиканский (очно) – апрель 2026 года.</w:t>
      </w:r>
    </w:p>
    <w:p>
      <w:pPr>
        <w:pStyle w:val="Normal"/>
        <w:ind w:firstLine="708"/>
        <w:jc w:val="both"/>
        <w:rPr>
          <w:sz w:val="28"/>
          <w:szCs w:val="28"/>
        </w:rPr>
      </w:pPr>
      <w:r>
        <w:rPr>
          <w:sz w:val="28"/>
          <w:szCs w:val="28"/>
        </w:rPr>
        <w:t>Формат и сроки проведения Конкурса могут меняться в зависимости от эпидемиологической ситуации в регионе.</w:t>
      </w:r>
    </w:p>
    <w:p>
      <w:pPr>
        <w:pStyle w:val="Normal"/>
        <w:ind w:firstLine="708"/>
        <w:jc w:val="both"/>
        <w:rPr>
          <w:sz w:val="28"/>
          <w:szCs w:val="28"/>
        </w:rPr>
      </w:pPr>
      <w:r>
        <w:rPr>
          <w:sz w:val="28"/>
          <w:szCs w:val="28"/>
        </w:rPr>
      </w:r>
    </w:p>
    <w:p>
      <w:pPr>
        <w:pStyle w:val="Heading1"/>
        <w:spacing w:before="0" w:after="120"/>
        <w:jc w:val="center"/>
        <w:rPr>
          <w:rFonts w:ascii="Times New Roman" w:hAnsi="Times New Roman"/>
          <w:sz w:val="28"/>
          <w:szCs w:val="28"/>
        </w:rPr>
      </w:pPr>
      <w:r>
        <w:rPr>
          <w:rFonts w:ascii="Times New Roman" w:hAnsi="Times New Roman"/>
          <w:sz w:val="28"/>
          <w:szCs w:val="28"/>
        </w:rPr>
        <w:t>4. Руководство Конкурсом</w:t>
      </w:r>
    </w:p>
    <w:p>
      <w:pPr>
        <w:pStyle w:val="Normal"/>
        <w:ind w:firstLine="709"/>
        <w:jc w:val="both"/>
        <w:rPr>
          <w:sz w:val="28"/>
          <w:szCs w:val="28"/>
        </w:rPr>
      </w:pPr>
      <w:r>
        <w:rPr>
          <w:sz w:val="28"/>
          <w:szCs w:val="28"/>
        </w:rPr>
        <w:t>4.1. Общее руководство Конкурсом осуществляет Организационный комитет (далее – Оргкомитет).</w:t>
      </w:r>
    </w:p>
    <w:p>
      <w:pPr>
        <w:pStyle w:val="Normal"/>
        <w:ind w:firstLine="709"/>
        <w:jc w:val="both"/>
        <w:rPr>
          <w:sz w:val="28"/>
          <w:szCs w:val="28"/>
        </w:rPr>
      </w:pPr>
      <w:r>
        <w:rPr>
          <w:sz w:val="28"/>
          <w:szCs w:val="28"/>
        </w:rPr>
        <w:t>4.1.1. Оргкомитет:</w:t>
      </w:r>
    </w:p>
    <w:p>
      <w:pPr>
        <w:pStyle w:val="Normal"/>
        <w:ind w:firstLine="709"/>
        <w:jc w:val="both"/>
        <w:rPr>
          <w:sz w:val="28"/>
          <w:szCs w:val="28"/>
        </w:rPr>
      </w:pPr>
      <w:r>
        <w:rPr>
          <w:sz w:val="28"/>
          <w:szCs w:val="28"/>
        </w:rPr>
        <w:t>осуществляет проведение Конкурса и подведение его итогов в соответствии с Положением;</w:t>
      </w:r>
    </w:p>
    <w:p>
      <w:pPr>
        <w:pStyle w:val="Normal"/>
        <w:ind w:firstLine="709"/>
        <w:jc w:val="both"/>
        <w:rPr>
          <w:sz w:val="28"/>
          <w:szCs w:val="28"/>
        </w:rPr>
      </w:pPr>
      <w:r>
        <w:rPr>
          <w:sz w:val="28"/>
          <w:szCs w:val="28"/>
        </w:rPr>
        <w:t>утверждает сроки зонального этапа Конкурса;</w:t>
      </w:r>
    </w:p>
    <w:p>
      <w:pPr>
        <w:pStyle w:val="Normal"/>
        <w:ind w:firstLine="709"/>
        <w:jc w:val="both"/>
        <w:rPr>
          <w:sz w:val="28"/>
          <w:szCs w:val="28"/>
        </w:rPr>
      </w:pPr>
      <w:r>
        <w:rPr>
          <w:sz w:val="28"/>
          <w:szCs w:val="28"/>
        </w:rPr>
        <w:t xml:space="preserve">определяет и утверждает состав жюри зонального и республиканского этапов Конкурса; </w:t>
      </w:r>
    </w:p>
    <w:p>
      <w:pPr>
        <w:pStyle w:val="Normal"/>
        <w:ind w:firstLine="720"/>
        <w:jc w:val="both"/>
        <w:rPr>
          <w:sz w:val="28"/>
          <w:szCs w:val="28"/>
        </w:rPr>
      </w:pPr>
      <w:r>
        <w:rPr>
          <w:sz w:val="28"/>
          <w:szCs w:val="28"/>
        </w:rPr>
        <w:t>определяет и утверждает список участников зонального и республиканского этапов Конкурса;</w:t>
      </w:r>
    </w:p>
    <w:p>
      <w:pPr>
        <w:pStyle w:val="Normal"/>
        <w:ind w:firstLine="720"/>
        <w:jc w:val="both"/>
        <w:rPr>
          <w:sz w:val="28"/>
          <w:szCs w:val="28"/>
        </w:rPr>
      </w:pPr>
      <w:r>
        <w:rPr>
          <w:sz w:val="28"/>
          <w:szCs w:val="28"/>
        </w:rPr>
        <w:t>определяет и утверждает значения критериев оценки конкурсных испытаний на всех этапах Конкурса;</w:t>
      </w:r>
    </w:p>
    <w:p>
      <w:pPr>
        <w:pStyle w:val="Normal"/>
        <w:ind w:firstLine="720"/>
        <w:jc w:val="both"/>
        <w:rPr>
          <w:sz w:val="28"/>
          <w:szCs w:val="28"/>
        </w:rPr>
      </w:pPr>
      <w:r>
        <w:rPr>
          <w:sz w:val="28"/>
          <w:szCs w:val="28"/>
        </w:rPr>
        <w:t>осуществляет организационно-техническое обеспечение Конкурса.</w:t>
      </w:r>
    </w:p>
    <w:p>
      <w:pPr>
        <w:pStyle w:val="Normal"/>
        <w:jc w:val="both"/>
        <w:rPr>
          <w:sz w:val="28"/>
          <w:szCs w:val="28"/>
        </w:rPr>
      </w:pPr>
      <w:r>
        <w:rPr>
          <w:sz w:val="28"/>
          <w:szCs w:val="28"/>
        </w:rPr>
        <w:t xml:space="preserve">          </w:t>
      </w:r>
      <w:r>
        <w:rPr>
          <w:sz w:val="28"/>
          <w:szCs w:val="28"/>
        </w:rPr>
        <w:t>4.1.2. Решения Оргкомитета оформляются протоколами, утверждаются председателем (заместителем председателя) Оргкомитета, являются окончательными и не подлежат пересмотру.</w:t>
      </w:r>
    </w:p>
    <w:p>
      <w:pPr>
        <w:pStyle w:val="Normal"/>
        <w:ind w:firstLine="709"/>
        <w:jc w:val="both"/>
        <w:rPr>
          <w:sz w:val="28"/>
          <w:szCs w:val="28"/>
        </w:rPr>
      </w:pPr>
      <w:r>
        <w:rPr>
          <w:sz w:val="28"/>
          <w:szCs w:val="28"/>
        </w:rPr>
        <w:t>4.2.</w:t>
        <w:tab/>
        <w:t>Оператор осуществляет организационно-методическое, экспертно-аналитическое, информационно-техническое сопровождение Конкурса, организацию и проведение конкурсных процедур зонального и финального этапов Конкурса, работу с конкурсантами, организацию работу членов жюри, информирует о результатах зонального и финального этапов Конкурса на официальном сайте Оператора, осуществляет популяризацию Конкурса в средствах массовой информации.</w:t>
      </w:r>
    </w:p>
    <w:p>
      <w:pPr>
        <w:pStyle w:val="Normal"/>
        <w:ind w:firstLine="720"/>
        <w:jc w:val="both"/>
        <w:rPr>
          <w:sz w:val="28"/>
          <w:szCs w:val="28"/>
        </w:rPr>
      </w:pPr>
      <w:r>
        <w:rPr>
          <w:sz w:val="28"/>
          <w:szCs w:val="28"/>
        </w:rPr>
        <w:t xml:space="preserve"> </w:t>
      </w:r>
      <w:r>
        <w:rPr>
          <w:sz w:val="28"/>
          <w:szCs w:val="28"/>
        </w:rPr>
        <w:t>4.3.</w:t>
        <w:tab/>
        <w:t>Жюри Конкурса:</w:t>
      </w:r>
    </w:p>
    <w:p>
      <w:pPr>
        <w:pStyle w:val="Normal"/>
        <w:ind w:firstLine="709"/>
        <w:jc w:val="both"/>
        <w:rPr>
          <w:sz w:val="28"/>
          <w:szCs w:val="28"/>
        </w:rPr>
      </w:pPr>
      <w:r>
        <w:rPr>
          <w:sz w:val="28"/>
          <w:szCs w:val="28"/>
        </w:rPr>
        <w:t>осуществляет экспертную оценку конкурсных материалов и выполненных заданий участниками Конкурса в соответствии с критериями оценки конкурсных испытаний;</w:t>
      </w:r>
    </w:p>
    <w:p>
      <w:pPr>
        <w:pStyle w:val="Normal"/>
        <w:ind w:firstLine="709"/>
        <w:jc w:val="both"/>
        <w:rPr>
          <w:sz w:val="28"/>
          <w:szCs w:val="28"/>
        </w:rPr>
      </w:pPr>
      <w:r>
        <w:rPr>
          <w:sz w:val="28"/>
          <w:szCs w:val="28"/>
        </w:rPr>
        <w:t>определяет победителей на каждом этапе Конкурса.</w:t>
      </w:r>
    </w:p>
    <w:p>
      <w:pPr>
        <w:pStyle w:val="BodyText"/>
        <w:tabs>
          <w:tab w:val="clear" w:pos="708"/>
          <w:tab w:val="left" w:pos="993" w:leader="none"/>
        </w:tabs>
        <w:rPr>
          <w:sz w:val="28"/>
          <w:szCs w:val="28"/>
        </w:rPr>
      </w:pPr>
      <w:r>
        <w:rPr>
          <w:sz w:val="28"/>
          <w:szCs w:val="28"/>
        </w:rPr>
        <w:t xml:space="preserve">          </w:t>
      </w:r>
      <w:r>
        <w:rPr>
          <w:sz w:val="28"/>
          <w:szCs w:val="28"/>
        </w:rPr>
        <w:t xml:space="preserve">4.3.1. Состав Жюри состоит не менее чем из 3 членов, включая Председателя, ответственного секретаря и членов жюри. </w:t>
      </w:r>
    </w:p>
    <w:p>
      <w:pPr>
        <w:pStyle w:val="BodyText"/>
        <w:tabs>
          <w:tab w:val="clear" w:pos="708"/>
          <w:tab w:val="left" w:pos="993" w:leader="none"/>
        </w:tabs>
        <w:rPr>
          <w:sz w:val="28"/>
          <w:szCs w:val="28"/>
        </w:rPr>
      </w:pPr>
      <w:r>
        <w:rPr>
          <w:sz w:val="28"/>
          <w:szCs w:val="28"/>
        </w:rPr>
        <w:t xml:space="preserve">          </w:t>
      </w:r>
      <w:r>
        <w:rPr>
          <w:sz w:val="28"/>
          <w:szCs w:val="28"/>
        </w:rPr>
        <w:t>4.3.2. Состав Жюри формируется на каждый этап Конкурса. Изменения в нем определяются Оргкомитетом.</w:t>
      </w:r>
    </w:p>
    <w:p>
      <w:pPr>
        <w:pStyle w:val="BodyText"/>
        <w:tabs>
          <w:tab w:val="clear" w:pos="708"/>
          <w:tab w:val="left" w:pos="993" w:leader="none"/>
        </w:tabs>
        <w:rPr>
          <w:sz w:val="28"/>
          <w:szCs w:val="28"/>
        </w:rPr>
      </w:pPr>
      <w:r>
        <w:rPr>
          <w:sz w:val="28"/>
          <w:szCs w:val="28"/>
        </w:rPr>
        <w:t xml:space="preserve">          </w:t>
      </w:r>
      <w:r>
        <w:rPr>
          <w:sz w:val="28"/>
          <w:szCs w:val="28"/>
        </w:rPr>
        <w:t>4.3.3. Члены жюри обладают равными правами при рассмотрении вопросов на заседаниях.</w:t>
      </w:r>
    </w:p>
    <w:p>
      <w:pPr>
        <w:pStyle w:val="BodyText"/>
        <w:tabs>
          <w:tab w:val="clear" w:pos="708"/>
          <w:tab w:val="left" w:pos="993" w:leader="none"/>
        </w:tabs>
        <w:ind w:firstLine="709"/>
        <w:rPr>
          <w:sz w:val="28"/>
          <w:szCs w:val="28"/>
        </w:rPr>
      </w:pPr>
      <w:r>
        <w:rPr>
          <w:sz w:val="28"/>
          <w:szCs w:val="28"/>
        </w:rPr>
        <w:t>4.3.4.</w:t>
        <w:tab/>
        <w:t xml:space="preserve"> Решения жюри принимаются большинством голосов от присутствующих членов открытым голосованием. В случае равенства голосов голос председательствующего на заседании состава жюри является определяющим. Заседание Жюри правомочно (имеет кворум), если в нем принимает участие более половины членов Жюри.</w:t>
      </w:r>
    </w:p>
    <w:p>
      <w:pPr>
        <w:pStyle w:val="BodyText"/>
        <w:tabs>
          <w:tab w:val="clear" w:pos="708"/>
          <w:tab w:val="left" w:pos="993" w:leader="none"/>
        </w:tabs>
        <w:ind w:firstLine="709"/>
        <w:rPr>
          <w:sz w:val="28"/>
          <w:szCs w:val="28"/>
        </w:rPr>
      </w:pPr>
      <w:r>
        <w:rPr>
          <w:sz w:val="28"/>
          <w:szCs w:val="28"/>
        </w:rPr>
        <w:t>4.3.5. Решение жюри оформляются протоколами и подписываются всеми членами жюри.</w:t>
      </w:r>
    </w:p>
    <w:p>
      <w:pPr>
        <w:pStyle w:val="BodyText"/>
        <w:tabs>
          <w:tab w:val="clear" w:pos="708"/>
          <w:tab w:val="left" w:pos="993" w:leader="none"/>
        </w:tabs>
        <w:ind w:firstLine="709"/>
        <w:rPr>
          <w:sz w:val="28"/>
          <w:szCs w:val="28"/>
        </w:rPr>
      </w:pPr>
      <w:r>
        <w:rPr>
          <w:sz w:val="28"/>
          <w:szCs w:val="28"/>
        </w:rPr>
        <w:t>4.3.6.  Председатель жюри: председательствует, осуществляет организацию и координацию работы на заседаниях состава жюри, подписывает протоколы.</w:t>
      </w:r>
    </w:p>
    <w:p>
      <w:pPr>
        <w:pStyle w:val="BodyText"/>
        <w:tabs>
          <w:tab w:val="clear" w:pos="708"/>
          <w:tab w:val="left" w:pos="993" w:leader="none"/>
        </w:tabs>
        <w:ind w:firstLine="709"/>
        <w:rPr>
          <w:sz w:val="28"/>
          <w:szCs w:val="28"/>
        </w:rPr>
      </w:pPr>
      <w:r>
        <w:rPr>
          <w:sz w:val="28"/>
          <w:szCs w:val="28"/>
        </w:rPr>
        <w:t>4.3.7. Секретарь жюри: обеспечивает организацию работы, оформляет протоколы заседаний.</w:t>
      </w:r>
    </w:p>
    <w:p>
      <w:pPr>
        <w:pStyle w:val="BodyText"/>
        <w:tabs>
          <w:tab w:val="clear" w:pos="708"/>
          <w:tab w:val="left" w:pos="993" w:leader="none"/>
        </w:tabs>
        <w:ind w:firstLine="709"/>
        <w:rPr>
          <w:sz w:val="28"/>
          <w:szCs w:val="28"/>
        </w:rPr>
      </w:pPr>
      <w:r>
        <w:rPr>
          <w:sz w:val="28"/>
          <w:szCs w:val="28"/>
        </w:rPr>
        <w:t>4.3.8. В состав Жюри входят</w:t>
      </w:r>
      <w:r>
        <w:rPr>
          <w:bCs/>
          <w:sz w:val="28"/>
          <w:szCs w:val="28"/>
        </w:rPr>
        <w:t xml:space="preserve"> представители Министерства образования и науки Республики Татарстан, </w:t>
      </w:r>
      <w:r>
        <w:rPr>
          <w:sz w:val="28"/>
          <w:szCs w:val="28"/>
        </w:rPr>
        <w:t xml:space="preserve">ведущие специалисты в области психологии Республики Татарстан, </w:t>
      </w:r>
      <w:r>
        <w:rPr>
          <w:rStyle w:val="markedcontent"/>
          <w:sz w:val="28"/>
          <w:szCs w:val="28"/>
        </w:rPr>
        <w:t>в том числе кандидаты психологических или педагогических наук</w:t>
      </w:r>
      <w:r>
        <w:rPr>
          <w:sz w:val="28"/>
          <w:szCs w:val="28"/>
        </w:rPr>
        <w:t xml:space="preserve">, опытные педагоги-психологи и руководители системы образования, </w:t>
      </w:r>
      <w:r>
        <w:rPr>
          <w:rStyle w:val="markedcontent"/>
          <w:sz w:val="28"/>
          <w:szCs w:val="28"/>
        </w:rPr>
        <w:t xml:space="preserve">имеющие опыт практической деятельности не менее 10 (десяти) лет в области общего образования, возрастной психологии, психологического консультирования, педагогической деятельности и иное, </w:t>
      </w:r>
      <w:r>
        <w:rPr>
          <w:sz w:val="28"/>
          <w:szCs w:val="28"/>
        </w:rPr>
        <w:t>победитель Республиканского конкурса «Педагог-психолог 2025».</w:t>
      </w:r>
    </w:p>
    <w:p>
      <w:pPr>
        <w:pStyle w:val="Normal"/>
        <w:ind w:firstLine="709"/>
        <w:jc w:val="both"/>
        <w:rPr>
          <w:sz w:val="28"/>
          <w:szCs w:val="28"/>
        </w:rPr>
      </w:pPr>
      <w:r>
        <w:rPr>
          <w:sz w:val="28"/>
          <w:szCs w:val="28"/>
        </w:rPr>
        <w:t xml:space="preserve"> </w:t>
      </w:r>
    </w:p>
    <w:p>
      <w:pPr>
        <w:pStyle w:val="Normal"/>
        <w:tabs>
          <w:tab w:val="clear" w:pos="708"/>
          <w:tab w:val="left" w:pos="-180" w:leader="none"/>
        </w:tabs>
        <w:spacing w:before="0" w:after="120"/>
        <w:jc w:val="center"/>
        <w:rPr>
          <w:b/>
          <w:sz w:val="28"/>
          <w:szCs w:val="28"/>
        </w:rPr>
      </w:pPr>
      <w:r>
        <w:rPr>
          <w:b/>
          <w:sz w:val="28"/>
          <w:szCs w:val="28"/>
        </w:rPr>
        <w:t>5. Участники Конкурса</w:t>
      </w:r>
    </w:p>
    <w:p>
      <w:pPr>
        <w:pStyle w:val="Normal"/>
        <w:tabs>
          <w:tab w:val="clear" w:pos="708"/>
          <w:tab w:val="left" w:pos="-180" w:leader="none"/>
        </w:tabs>
        <w:ind w:firstLine="709"/>
        <w:jc w:val="both"/>
        <w:rPr>
          <w:sz w:val="28"/>
          <w:szCs w:val="28"/>
        </w:rPr>
      </w:pPr>
      <w:r>
        <w:rPr>
          <w:sz w:val="28"/>
          <w:szCs w:val="28"/>
        </w:rPr>
        <w:t>5.1. В Конкурсе принимают участие педагоги-психологи всех типов и видов образовательных организаций Республики Татарстан, а также педагоги-психологи психолого-педагогических центров и служб.</w:t>
      </w:r>
    </w:p>
    <w:p>
      <w:pPr>
        <w:pStyle w:val="Normal"/>
        <w:tabs>
          <w:tab w:val="clear" w:pos="708"/>
          <w:tab w:val="left" w:pos="-180" w:leader="none"/>
        </w:tabs>
        <w:ind w:firstLine="709"/>
        <w:jc w:val="both"/>
        <w:rPr>
          <w:sz w:val="28"/>
          <w:szCs w:val="28"/>
        </w:rPr>
      </w:pPr>
      <w:r>
        <w:rPr>
          <w:sz w:val="28"/>
          <w:szCs w:val="28"/>
        </w:rPr>
        <w:t>5.2. На республиканском этапе Конкурса принимают участие педагоги-психологи – победители зонального этапа Конкурса, занявшие 1-2 места.</w:t>
      </w:r>
    </w:p>
    <w:p>
      <w:pPr>
        <w:pStyle w:val="Normal"/>
        <w:tabs>
          <w:tab w:val="clear" w:pos="708"/>
          <w:tab w:val="left" w:pos="-180" w:leader="none"/>
        </w:tabs>
        <w:ind w:firstLine="709"/>
        <w:jc w:val="both"/>
        <w:rPr>
          <w:sz w:val="28"/>
          <w:szCs w:val="28"/>
        </w:rPr>
      </w:pPr>
      <w:r>
        <w:rPr>
          <w:sz w:val="28"/>
          <w:szCs w:val="28"/>
        </w:rPr>
        <w:t>5.3. На зональном этапе Конкурса принимают участие педагоги-психологи –победители муниципального этапа Конкурса.</w:t>
      </w:r>
    </w:p>
    <w:p>
      <w:pPr>
        <w:pStyle w:val="Normal"/>
        <w:tabs>
          <w:tab w:val="clear" w:pos="708"/>
          <w:tab w:val="left" w:pos="-180" w:leader="none"/>
        </w:tabs>
        <w:ind w:firstLine="709"/>
        <w:jc w:val="both"/>
        <w:rPr>
          <w:sz w:val="28"/>
          <w:szCs w:val="28"/>
        </w:rPr>
      </w:pPr>
      <w:r>
        <w:rPr>
          <w:sz w:val="28"/>
          <w:szCs w:val="28"/>
        </w:rPr>
        <w:t>5.4. Направление для участия в Конкурсе осуществляется организационными комитетами соответствующих этапов Конкурса.</w:t>
      </w:r>
    </w:p>
    <w:p>
      <w:pPr>
        <w:pStyle w:val="Normal"/>
        <w:tabs>
          <w:tab w:val="clear" w:pos="708"/>
          <w:tab w:val="left" w:pos="-180" w:leader="none"/>
        </w:tabs>
        <w:ind w:firstLine="709"/>
        <w:jc w:val="both"/>
        <w:rPr>
          <w:sz w:val="28"/>
          <w:szCs w:val="28"/>
        </w:rPr>
      </w:pPr>
      <w:r>
        <w:rPr>
          <w:sz w:val="28"/>
          <w:szCs w:val="28"/>
        </w:rPr>
        <w:t>5.5. Участники Конкурса обязаны представить полный комплект конкурсной документации в соответствии с п.7.1. настоящего Положения в установленные Оргкомитетом сроки.</w:t>
      </w:r>
    </w:p>
    <w:p>
      <w:pPr>
        <w:pStyle w:val="Heading1"/>
        <w:spacing w:before="0" w:after="120"/>
        <w:jc w:val="center"/>
        <w:rPr>
          <w:rFonts w:ascii="Times New Roman" w:hAnsi="Times New Roman"/>
          <w:sz w:val="28"/>
          <w:szCs w:val="28"/>
        </w:rPr>
      </w:pPr>
      <w:r>
        <w:rPr>
          <w:rFonts w:ascii="Times New Roman" w:hAnsi="Times New Roman"/>
          <w:sz w:val="28"/>
          <w:szCs w:val="28"/>
        </w:rPr>
      </w:r>
    </w:p>
    <w:p>
      <w:pPr>
        <w:pStyle w:val="Heading1"/>
        <w:spacing w:before="0" w:after="120"/>
        <w:jc w:val="center"/>
        <w:rPr>
          <w:rFonts w:ascii="Times New Roman" w:hAnsi="Times New Roman"/>
          <w:sz w:val="28"/>
          <w:szCs w:val="28"/>
        </w:rPr>
      </w:pPr>
      <w:r>
        <w:rPr>
          <w:rFonts w:ascii="Times New Roman" w:hAnsi="Times New Roman"/>
          <w:sz w:val="28"/>
          <w:szCs w:val="28"/>
        </w:rPr>
        <w:t>6. Порядок выдвижения кандидатур для участия в Конкурсе</w:t>
      </w:r>
    </w:p>
    <w:p>
      <w:pPr>
        <w:pStyle w:val="Normal"/>
        <w:ind w:firstLine="709"/>
        <w:jc w:val="both"/>
        <w:rPr>
          <w:sz w:val="28"/>
          <w:szCs w:val="28"/>
        </w:rPr>
      </w:pPr>
      <w:r>
        <w:rPr>
          <w:sz w:val="28"/>
          <w:szCs w:val="28"/>
        </w:rPr>
        <w:t>6.1. Выдвижение кандидатов для участия на зональном этапе Конкурса проводится органами исполнительной власти муниципальных образований, осуществляющими управление в сфере образования, из числа победителей муниципального этапа.</w:t>
      </w:r>
    </w:p>
    <w:p>
      <w:pPr>
        <w:pStyle w:val="Normal"/>
        <w:ind w:firstLine="709"/>
        <w:jc w:val="both"/>
        <w:rPr>
          <w:sz w:val="28"/>
          <w:szCs w:val="28"/>
        </w:rPr>
      </w:pPr>
      <w:r>
        <w:rPr>
          <w:sz w:val="28"/>
          <w:szCs w:val="28"/>
        </w:rPr>
        <w:t>6.2.  Кандидатуры для участия на республиканском этапе Конкурса выдвигаются из числа победителей зонального этапа, занявших 1-2 места.</w:t>
      </w:r>
    </w:p>
    <w:p>
      <w:pPr>
        <w:pStyle w:val="Normal"/>
        <w:ind w:firstLine="709"/>
        <w:jc w:val="both"/>
        <w:rPr>
          <w:sz w:val="28"/>
          <w:szCs w:val="28"/>
        </w:rPr>
      </w:pPr>
      <w:r>
        <w:rPr>
          <w:sz w:val="28"/>
          <w:szCs w:val="28"/>
        </w:rPr>
        <w:t>6.3. Не допускается участие в Конкурсе победителей и лауреатов Республиканского конкурса профессионального мастерства работников сферы воспитания и дополнительного образования «Педагог-психолог 2025».</w:t>
      </w:r>
    </w:p>
    <w:p>
      <w:pPr>
        <w:pStyle w:val="Normal"/>
        <w:ind w:firstLine="709"/>
        <w:jc w:val="both"/>
        <w:rPr>
          <w:sz w:val="28"/>
          <w:szCs w:val="28"/>
        </w:rPr>
      </w:pPr>
      <w:r>
        <w:rPr>
          <w:sz w:val="28"/>
          <w:szCs w:val="28"/>
        </w:rPr>
      </w:r>
    </w:p>
    <w:p>
      <w:pPr>
        <w:pStyle w:val="Normal"/>
        <w:spacing w:before="0" w:after="120"/>
        <w:ind w:firstLine="709"/>
        <w:jc w:val="center"/>
        <w:rPr>
          <w:b/>
          <w:sz w:val="28"/>
          <w:szCs w:val="28"/>
        </w:rPr>
      </w:pPr>
      <w:r>
        <w:rPr>
          <w:b/>
          <w:sz w:val="28"/>
          <w:szCs w:val="28"/>
        </w:rPr>
        <w:t>7. Порядок проведения Конкурса</w:t>
      </w:r>
    </w:p>
    <w:p>
      <w:pPr>
        <w:pStyle w:val="Normal"/>
        <w:ind w:firstLine="709"/>
        <w:jc w:val="both"/>
        <w:rPr>
          <w:b/>
          <w:sz w:val="28"/>
          <w:szCs w:val="28"/>
        </w:rPr>
      </w:pPr>
      <w:r>
        <w:rPr>
          <w:sz w:val="28"/>
          <w:szCs w:val="28"/>
        </w:rPr>
        <w:t>7.1.</w:t>
      </w:r>
      <w:r>
        <w:rPr>
          <w:b/>
          <w:sz w:val="28"/>
          <w:szCs w:val="28"/>
        </w:rPr>
        <w:t xml:space="preserve"> Зональный этап Конкурса.</w:t>
      </w:r>
    </w:p>
    <w:p>
      <w:pPr>
        <w:pStyle w:val="Normal"/>
        <w:tabs>
          <w:tab w:val="clear" w:pos="708"/>
          <w:tab w:val="left" w:pos="851" w:leader="none"/>
          <w:tab w:val="left" w:pos="993" w:leader="none"/>
          <w:tab w:val="left" w:pos="1418" w:leader="none"/>
        </w:tabs>
        <w:ind w:firstLine="709"/>
        <w:jc w:val="both"/>
        <w:rPr>
          <w:sz w:val="28"/>
          <w:szCs w:val="28"/>
        </w:rPr>
      </w:pPr>
      <w:r>
        <w:rPr>
          <w:sz w:val="28"/>
          <w:szCs w:val="28"/>
        </w:rPr>
        <w:t xml:space="preserve">7.1.1. Органы управления образованием исполнительных комитетов муниципальных образований Республики Татарстан в срок до </w:t>
      </w:r>
      <w:r>
        <w:rPr>
          <w:sz w:val="28"/>
          <w:szCs w:val="28"/>
        </w:rPr>
        <w:t>6</w:t>
      </w:r>
      <w:r>
        <w:rPr>
          <w:sz w:val="28"/>
          <w:szCs w:val="28"/>
        </w:rPr>
        <w:t xml:space="preserve"> </w:t>
      </w:r>
      <w:r>
        <w:rPr>
          <w:sz w:val="28"/>
          <w:szCs w:val="28"/>
        </w:rPr>
        <w:t>марта</w:t>
      </w:r>
      <w:r>
        <w:rPr>
          <w:sz w:val="28"/>
          <w:szCs w:val="28"/>
        </w:rPr>
        <w:t xml:space="preserve"> 2026 года предоставляют на электронный адрес: </w:t>
      </w:r>
      <w:r>
        <w:rPr>
          <w:b/>
          <w:bCs/>
          <w:sz w:val="28"/>
          <w:szCs w:val="28"/>
        </w:rPr>
        <w:t>metodrostok@</w:t>
      </w:r>
      <w:r>
        <w:rPr>
          <w:b/>
          <w:bCs/>
          <w:sz w:val="28"/>
          <w:szCs w:val="28"/>
          <w:lang w:val="en-US"/>
        </w:rPr>
        <w:t>yandex</w:t>
      </w:r>
      <w:r>
        <w:rPr>
          <w:b/>
          <w:bCs/>
          <w:sz w:val="28"/>
          <w:szCs w:val="28"/>
        </w:rPr>
        <w:t>.</w:t>
      </w:r>
      <w:r>
        <w:rPr>
          <w:b/>
          <w:bCs/>
          <w:sz w:val="28"/>
          <w:szCs w:val="28"/>
          <w:lang w:val="en-US"/>
        </w:rPr>
        <w:t>ru</w:t>
      </w:r>
      <w:r>
        <w:rPr>
          <w:sz w:val="28"/>
          <w:szCs w:val="28"/>
        </w:rPr>
        <w:t xml:space="preserve"> (с пометкой «Конкурс «Педагог-психолог 2026») информацию об итогах проведения муниципального этапа Конкурса и пакет конкурсной документации на участника зонального этапа согласно п. 7.1. настоящего Положения в следующем составе:</w:t>
      </w:r>
    </w:p>
    <w:p>
      <w:pPr>
        <w:pStyle w:val="Normal"/>
        <w:tabs>
          <w:tab w:val="clear" w:pos="708"/>
          <w:tab w:val="left" w:pos="851" w:leader="none"/>
          <w:tab w:val="left" w:pos="993" w:leader="none"/>
          <w:tab w:val="left" w:pos="1418" w:leader="none"/>
        </w:tabs>
        <w:ind w:firstLine="709"/>
        <w:jc w:val="both"/>
        <w:rPr>
          <w:sz w:val="28"/>
          <w:szCs w:val="28"/>
        </w:rPr>
      </w:pPr>
      <w:r>
        <w:rPr>
          <w:sz w:val="28"/>
          <w:szCs w:val="28"/>
        </w:rPr>
        <w:t>представление конкурсанта оргкомитетом муниципального конкурса профессионального мастерства (Приложение 2);</w:t>
      </w:r>
    </w:p>
    <w:p>
      <w:pPr>
        <w:pStyle w:val="Normal"/>
        <w:tabs>
          <w:tab w:val="clear" w:pos="708"/>
          <w:tab w:val="left" w:pos="851" w:leader="none"/>
          <w:tab w:val="left" w:pos="993" w:leader="none"/>
          <w:tab w:val="left" w:pos="1418" w:leader="none"/>
        </w:tabs>
        <w:ind w:firstLine="709"/>
        <w:jc w:val="both"/>
        <w:rPr>
          <w:sz w:val="28"/>
          <w:szCs w:val="28"/>
        </w:rPr>
      </w:pPr>
      <w:r>
        <w:rPr>
          <w:sz w:val="28"/>
          <w:szCs w:val="28"/>
        </w:rPr>
        <w:t>заявка-анкета участника Конкурса (Приложение 3);</w:t>
      </w:r>
    </w:p>
    <w:p>
      <w:pPr>
        <w:pStyle w:val="Normal"/>
        <w:tabs>
          <w:tab w:val="clear" w:pos="708"/>
          <w:tab w:val="left" w:pos="851" w:leader="none"/>
          <w:tab w:val="left" w:pos="993" w:leader="none"/>
          <w:tab w:val="left" w:pos="1418" w:leader="none"/>
        </w:tabs>
        <w:ind w:firstLine="709"/>
        <w:jc w:val="both"/>
        <w:rPr>
          <w:sz w:val="28"/>
          <w:szCs w:val="28"/>
        </w:rPr>
      </w:pPr>
      <w:bookmarkStart w:id="0" w:name="_GoBack"/>
      <w:bookmarkEnd w:id="0"/>
      <w:r>
        <w:rPr>
          <w:sz w:val="28"/>
          <w:szCs w:val="28"/>
        </w:rPr>
        <w:t>цветная фотография на документы (3х4) в электронном виде в файле с расширением.jpg объемом не более 0,5 мгб.</w:t>
      </w:r>
    </w:p>
    <w:p>
      <w:pPr>
        <w:pStyle w:val="Normal"/>
        <w:tabs>
          <w:tab w:val="clear" w:pos="708"/>
          <w:tab w:val="left" w:pos="851" w:leader="none"/>
          <w:tab w:val="left" w:pos="993" w:leader="none"/>
          <w:tab w:val="left" w:pos="1418" w:leader="none"/>
        </w:tabs>
        <w:ind w:firstLine="709"/>
        <w:jc w:val="both"/>
        <w:rPr>
          <w:sz w:val="28"/>
          <w:szCs w:val="28"/>
        </w:rPr>
      </w:pPr>
      <w:r>
        <w:rPr>
          <w:sz w:val="28"/>
          <w:szCs w:val="28"/>
        </w:rPr>
      </w:r>
    </w:p>
    <w:p>
      <w:pPr>
        <w:pStyle w:val="Normal"/>
        <w:widowControl w:val="false"/>
        <w:ind w:firstLine="709"/>
        <w:jc w:val="both"/>
        <w:rPr>
          <w:sz w:val="28"/>
          <w:szCs w:val="28"/>
        </w:rPr>
      </w:pPr>
      <w:r>
        <w:rPr>
          <w:sz w:val="28"/>
          <w:szCs w:val="28"/>
        </w:rPr>
        <w:t xml:space="preserve">7.2. Документы могут быть представлены на русском и татарском языках. </w:t>
      </w:r>
    </w:p>
    <w:p>
      <w:pPr>
        <w:pStyle w:val="Normal"/>
        <w:widowControl w:val="false"/>
        <w:ind w:firstLine="709"/>
        <w:jc w:val="both"/>
        <w:rPr>
          <w:sz w:val="28"/>
          <w:szCs w:val="28"/>
        </w:rPr>
      </w:pPr>
      <w:r>
        <w:rPr>
          <w:sz w:val="28"/>
          <w:szCs w:val="28"/>
        </w:rPr>
        <w:t>7.3. Документы, представленные на Конкурс, не возвращаются.</w:t>
      </w:r>
    </w:p>
    <w:p>
      <w:pPr>
        <w:pStyle w:val="Normal"/>
        <w:ind w:firstLine="709"/>
        <w:jc w:val="both"/>
        <w:rPr>
          <w:sz w:val="28"/>
          <w:szCs w:val="28"/>
        </w:rPr>
      </w:pPr>
      <w:r>
        <w:rPr>
          <w:sz w:val="28"/>
          <w:szCs w:val="28"/>
        </w:rPr>
        <w:t>7.4. Материалы, направленные позже указанного срока, к рассмотрению не принимаются.</w:t>
      </w:r>
    </w:p>
    <w:p>
      <w:pPr>
        <w:pStyle w:val="Normal"/>
        <w:ind w:firstLine="709"/>
        <w:jc w:val="both"/>
        <w:rPr>
          <w:rStyle w:val="markedcontent"/>
          <w:sz w:val="28"/>
          <w:szCs w:val="28"/>
        </w:rPr>
      </w:pPr>
      <w:r>
        <w:rPr>
          <w:sz w:val="28"/>
          <w:szCs w:val="28"/>
        </w:rPr>
        <w:t xml:space="preserve">7.5. </w:t>
      </w:r>
      <w:r>
        <w:rPr>
          <w:rStyle w:val="markedcontent"/>
          <w:sz w:val="28"/>
          <w:szCs w:val="28"/>
        </w:rPr>
        <w:t>Экспертные испытания зонального этапа включают в себя четыре</w:t>
      </w:r>
      <w:r>
        <w:rPr>
          <w:sz w:val="28"/>
          <w:szCs w:val="28"/>
        </w:rPr>
        <w:br/>
      </w:r>
      <w:r>
        <w:rPr>
          <w:rStyle w:val="markedcontent"/>
          <w:sz w:val="28"/>
          <w:szCs w:val="28"/>
        </w:rPr>
        <w:t>конкурных испытания:</w:t>
      </w:r>
    </w:p>
    <w:p>
      <w:pPr>
        <w:pStyle w:val="Normal"/>
        <w:ind w:firstLine="709"/>
        <w:jc w:val="both"/>
        <w:rPr>
          <w:rStyle w:val="markedcontent"/>
          <w:sz w:val="28"/>
          <w:szCs w:val="28"/>
        </w:rPr>
      </w:pPr>
      <w:r>
        <w:rPr>
          <w:rStyle w:val="markedcontent"/>
          <w:sz w:val="28"/>
          <w:szCs w:val="28"/>
        </w:rPr>
        <w:t xml:space="preserve">два заочных – «Характеристика профессиональной деятельности», «Визитная карточка»; </w:t>
      </w:r>
    </w:p>
    <w:p>
      <w:pPr>
        <w:pStyle w:val="Normal"/>
        <w:ind w:firstLine="709"/>
        <w:jc w:val="both"/>
        <w:rPr>
          <w:rStyle w:val="markedcontent"/>
          <w:sz w:val="28"/>
          <w:szCs w:val="28"/>
        </w:rPr>
      </w:pPr>
      <w:r>
        <w:rPr>
          <w:rStyle w:val="markedcontent"/>
          <w:sz w:val="28"/>
          <w:szCs w:val="28"/>
        </w:rPr>
        <w:t>два очных - «Блиц-интервью», «Мастер-класс».</w:t>
      </w:r>
    </w:p>
    <w:p>
      <w:pPr>
        <w:pStyle w:val="Normal"/>
        <w:ind w:firstLine="709"/>
        <w:jc w:val="both"/>
        <w:rPr>
          <w:rStyle w:val="markedcontent"/>
          <w:sz w:val="28"/>
          <w:szCs w:val="28"/>
        </w:rPr>
      </w:pPr>
      <w:r>
        <w:rPr>
          <w:sz w:val="28"/>
          <w:szCs w:val="28"/>
        </w:rPr>
        <w:t>Требования и критерии оценки конкурсных испытаний</w:t>
      </w:r>
      <w:r>
        <w:rPr>
          <w:rStyle w:val="71"/>
          <w:sz w:val="28"/>
          <w:szCs w:val="28"/>
        </w:rPr>
        <w:t>,</w:t>
      </w:r>
      <w:r>
        <w:rPr>
          <w:rStyle w:val="markedcontent"/>
          <w:sz w:val="28"/>
          <w:szCs w:val="28"/>
        </w:rPr>
        <w:t xml:space="preserve"> приведены в Приложении № 4 к настоящему Положению.</w:t>
      </w:r>
    </w:p>
    <w:p>
      <w:pPr>
        <w:pStyle w:val="Normal"/>
        <w:ind w:firstLine="709"/>
        <w:jc w:val="both"/>
        <w:rPr>
          <w:sz w:val="28"/>
          <w:szCs w:val="28"/>
        </w:rPr>
      </w:pPr>
      <w:r>
        <w:rPr>
          <w:sz w:val="28"/>
          <w:szCs w:val="28"/>
        </w:rPr>
        <w:t>7.6. По итогам зональных этапов Конкурса вручаются Дипломы победителей, призеров и сертификаты участников.</w:t>
      </w:r>
    </w:p>
    <w:p>
      <w:pPr>
        <w:pStyle w:val="Normal"/>
        <w:ind w:firstLine="709"/>
        <w:jc w:val="both"/>
        <w:rPr>
          <w:b/>
          <w:sz w:val="28"/>
          <w:szCs w:val="28"/>
        </w:rPr>
      </w:pPr>
      <w:r>
        <w:rPr>
          <w:b/>
          <w:sz w:val="28"/>
          <w:szCs w:val="28"/>
        </w:rPr>
      </w:r>
    </w:p>
    <w:p>
      <w:pPr>
        <w:pStyle w:val="Normal"/>
        <w:ind w:firstLine="709"/>
        <w:jc w:val="center"/>
        <w:rPr>
          <w:b/>
          <w:sz w:val="28"/>
          <w:szCs w:val="28"/>
        </w:rPr>
      </w:pPr>
      <w:r>
        <w:rPr>
          <w:b/>
          <w:sz w:val="28"/>
          <w:szCs w:val="28"/>
        </w:rPr>
        <w:t>8. Порядок проведения Республиканского этапа Конкурса</w:t>
      </w:r>
    </w:p>
    <w:p>
      <w:pPr>
        <w:pStyle w:val="Normal"/>
        <w:widowControl w:val="false"/>
        <w:ind w:firstLine="709"/>
        <w:jc w:val="both"/>
        <w:rPr>
          <w:sz w:val="28"/>
          <w:szCs w:val="28"/>
        </w:rPr>
      </w:pPr>
      <w:r>
        <w:rPr>
          <w:sz w:val="28"/>
          <w:szCs w:val="28"/>
        </w:rPr>
      </w:r>
    </w:p>
    <w:p>
      <w:pPr>
        <w:pStyle w:val="Normal"/>
        <w:widowControl w:val="false"/>
        <w:ind w:firstLine="709"/>
        <w:jc w:val="both"/>
        <w:rPr>
          <w:sz w:val="28"/>
          <w:szCs w:val="28"/>
        </w:rPr>
      </w:pPr>
      <w:r>
        <w:rPr>
          <w:sz w:val="28"/>
          <w:szCs w:val="28"/>
        </w:rPr>
        <w:t xml:space="preserve">Республиканский этап </w:t>
      </w:r>
      <w:r>
        <w:rPr>
          <w:iCs/>
          <w:sz w:val="28"/>
          <w:szCs w:val="28"/>
        </w:rPr>
        <w:t xml:space="preserve">Конкурса </w:t>
      </w:r>
      <w:r>
        <w:rPr>
          <w:sz w:val="28"/>
          <w:szCs w:val="28"/>
        </w:rPr>
        <w:t>включает в себя два тура:</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8.1. Первый тур республиканского этапа Конкурса включают три конкурсных испытания: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один заочный </w:t>
      </w:r>
      <w:r>
        <w:rPr>
          <w:rStyle w:val="markedcontent"/>
          <w:sz w:val="28"/>
          <w:szCs w:val="28"/>
        </w:rPr>
        <w:t>–</w:t>
      </w:r>
      <w:r>
        <w:rPr>
          <w:sz w:val="28"/>
          <w:szCs w:val="28"/>
        </w:rPr>
        <w:t xml:space="preserve"> «Визитная карточка»;</w:t>
      </w:r>
    </w:p>
    <w:p>
      <w:pPr>
        <w:pStyle w:val="Normal"/>
        <w:widowControl w:val="false"/>
        <w:shd w:val="clear" w:color="auto" w:fill="FFFFFF"/>
        <w:tabs>
          <w:tab w:val="clear" w:pos="708"/>
          <w:tab w:val="left" w:pos="1094" w:leader="none"/>
        </w:tabs>
        <w:ind w:firstLine="709"/>
        <w:jc w:val="both"/>
        <w:rPr>
          <w:rStyle w:val="markedcontent"/>
          <w:sz w:val="28"/>
          <w:szCs w:val="28"/>
        </w:rPr>
      </w:pPr>
      <w:r>
        <w:rPr>
          <w:sz w:val="28"/>
          <w:szCs w:val="28"/>
        </w:rPr>
        <w:t xml:space="preserve">два очных </w:t>
      </w:r>
      <w:r>
        <w:rPr>
          <w:rStyle w:val="markedcontent"/>
          <w:sz w:val="28"/>
          <w:szCs w:val="28"/>
        </w:rPr>
        <w:t>–</w:t>
      </w:r>
      <w:r>
        <w:rPr>
          <w:sz w:val="28"/>
          <w:szCs w:val="28"/>
        </w:rPr>
        <w:t xml:space="preserve"> «Мастер-класс», </w:t>
      </w:r>
      <w:r>
        <w:rPr>
          <w:rStyle w:val="markedcontent"/>
          <w:sz w:val="28"/>
          <w:szCs w:val="28"/>
        </w:rPr>
        <w:t>«Блиц-интервью»</w:t>
      </w:r>
      <w:r>
        <w:rPr>
          <w:sz w:val="28"/>
          <w:szCs w:val="28"/>
        </w:rPr>
        <w:t>.</w:t>
      </w:r>
    </w:p>
    <w:p>
      <w:pPr>
        <w:pStyle w:val="Normal"/>
        <w:widowControl w:val="false"/>
        <w:shd w:val="clear" w:color="auto" w:fill="FFFFFF"/>
        <w:tabs>
          <w:tab w:val="clear" w:pos="708"/>
          <w:tab w:val="left" w:pos="1094" w:leader="none"/>
        </w:tabs>
        <w:ind w:firstLine="709"/>
        <w:jc w:val="both"/>
        <w:rPr>
          <w:sz w:val="28"/>
          <w:szCs w:val="28"/>
        </w:rPr>
      </w:pPr>
      <w:r>
        <w:rPr>
          <w:sz w:val="28"/>
          <w:szCs w:val="28"/>
        </w:rPr>
        <w:t>Очередность выступления конкурсантов осуществляется открытой жеребьевкой, проводимой Оргкомитетом Конкурса.</w:t>
      </w:r>
    </w:p>
    <w:p>
      <w:pPr>
        <w:pStyle w:val="Normal"/>
        <w:widowControl w:val="false"/>
        <w:shd w:val="clear" w:color="auto" w:fill="FFFFFF"/>
        <w:tabs>
          <w:tab w:val="clear" w:pos="708"/>
          <w:tab w:val="left" w:pos="1094" w:leader="none"/>
        </w:tabs>
        <w:ind w:firstLine="709"/>
        <w:jc w:val="both"/>
        <w:rPr>
          <w:sz w:val="28"/>
          <w:szCs w:val="28"/>
        </w:rPr>
      </w:pPr>
      <w:r>
        <w:rPr>
          <w:sz w:val="28"/>
          <w:szCs w:val="28"/>
        </w:rPr>
        <w:t>8.2. По итогам тура Жюри составляет протокол оценки выполнения задания конкурсантами. После завершения первого тура республиканского этапа Конкурса Оргкомитет на основе оценочных ведомостей, заполненных членами Жюри, заполняет протокол оценки результатов выполнения заданий, в котором суммирует набранные баллы, выставленные членами Жюри в результате выполнения каждого из заданий, производит ранжирование участников с учетом общего количества набранных баллов. По итогам отбирает 6 (шесть) участников, вышедших во второй финальный тур Конкурса.</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8.3. Второй финальный тур республиканского этапа Конкурса включает в себя одно очное конкурсное испытание </w:t>
      </w:r>
      <w:r>
        <w:rPr>
          <w:rStyle w:val="markedcontent"/>
          <w:sz w:val="28"/>
          <w:szCs w:val="28"/>
        </w:rPr>
        <w:t>–</w:t>
      </w:r>
      <w:r>
        <w:rPr>
          <w:sz w:val="28"/>
          <w:szCs w:val="28"/>
        </w:rPr>
        <w:t xml:space="preserve"> «Профессиональный кейс». Очередность выступления конкурсантов осуществляется открытой жеребьевкой, проводимой Оргкомитетом Конкурса.</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8.4. По итогам второго тура Жюри составляет протокол оценки выполнения задания конкурсантами. Оценки, полученные конкурсантами в предыдущих турах Конкурса, при этом не засчитываются. </w:t>
      </w:r>
    </w:p>
    <w:p>
      <w:pPr>
        <w:pStyle w:val="Normal"/>
        <w:widowControl w:val="false"/>
        <w:shd w:val="clear" w:color="auto" w:fill="FFFFFF"/>
        <w:tabs>
          <w:tab w:val="clear" w:pos="708"/>
          <w:tab w:val="left" w:pos="1094" w:leader="none"/>
        </w:tabs>
        <w:ind w:firstLine="709"/>
        <w:jc w:val="both"/>
        <w:rPr>
          <w:sz w:val="28"/>
          <w:szCs w:val="28"/>
        </w:rPr>
      </w:pPr>
      <w:r>
        <w:rPr>
          <w:sz w:val="28"/>
          <w:szCs w:val="28"/>
        </w:rPr>
        <w:t>8.5. Определение и награждение победителей Конкурса:</w:t>
      </w:r>
    </w:p>
    <w:p>
      <w:pPr>
        <w:pStyle w:val="Normal"/>
        <w:widowControl w:val="false"/>
        <w:shd w:val="clear" w:color="auto" w:fill="FFFFFF"/>
        <w:tabs>
          <w:tab w:val="clear" w:pos="708"/>
          <w:tab w:val="left" w:pos="1094" w:leader="none"/>
        </w:tabs>
        <w:ind w:firstLine="709"/>
        <w:jc w:val="both"/>
        <w:rPr>
          <w:sz w:val="28"/>
          <w:szCs w:val="28"/>
        </w:rPr>
      </w:pPr>
      <w:r>
        <w:rPr>
          <w:sz w:val="28"/>
          <w:szCs w:val="28"/>
        </w:rPr>
        <w:t>шесть участников Конкурса, набравшие наибольшее количество баллов в общем рейтинге по итогам первых трех конкурсных испытаний, объявляются лауреатами Конкурса;</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победителем Конкурса признается участник, набравший наибольшее количество баллов в общем рейтинге по итогам второго финального тура Республиканского этапа Конкурса. В соответствии с количеством набранных баллов определяются призеры Конкурса, которым присуждаются 2 и 3 места. </w:t>
      </w:r>
    </w:p>
    <w:p>
      <w:pPr>
        <w:pStyle w:val="Normal"/>
        <w:ind w:firstLine="709"/>
        <w:jc w:val="both"/>
        <w:rPr>
          <w:sz w:val="28"/>
          <w:szCs w:val="28"/>
        </w:rPr>
      </w:pPr>
      <w:r>
        <w:rPr>
          <w:sz w:val="28"/>
          <w:szCs w:val="28"/>
        </w:rPr>
      </w:r>
    </w:p>
    <w:p>
      <w:pPr>
        <w:pStyle w:val="62"/>
        <w:shd w:val="clear" w:color="auto" w:fill="auto"/>
        <w:tabs>
          <w:tab w:val="clear" w:pos="708"/>
          <w:tab w:val="left" w:pos="3261" w:leader="none"/>
          <w:tab w:val="left" w:pos="3753" w:leader="none"/>
        </w:tabs>
        <w:spacing w:lineRule="auto" w:line="240" w:before="0" w:after="120"/>
        <w:ind w:hanging="0"/>
        <w:rPr/>
      </w:pPr>
      <w:r>
        <w:rPr/>
        <w:t>9. Заключительные положения</w:t>
      </w:r>
    </w:p>
    <w:p>
      <w:pPr>
        <w:pStyle w:val="24"/>
        <w:shd w:val="clear" w:color="auto" w:fill="auto"/>
        <w:spacing w:lineRule="auto" w:line="240"/>
        <w:ind w:firstLine="709"/>
        <w:jc w:val="both"/>
        <w:rPr/>
      </w:pPr>
      <w:r>
        <w:rPr/>
        <w:t>Вопросы, не отраженные в настоящем Положении, решаются Оргкомитетом в пределах компетенции в рамках сложившейся ситуации и в соответствии с действующим законодательством Российской Федерации.</w:t>
      </w:r>
    </w:p>
    <w:p>
      <w:pPr>
        <w:sectPr>
          <w:type w:val="nextPage"/>
          <w:pgSz w:w="11906" w:h="16838"/>
          <w:pgMar w:left="1134" w:right="567" w:gutter="0" w:header="0" w:top="1134" w:footer="0" w:bottom="1134"/>
          <w:pgNumType w:fmt="decimal"/>
          <w:formProt w:val="false"/>
          <w:textDirection w:val="lrTb"/>
          <w:docGrid w:type="default" w:linePitch="360" w:charSpace="0"/>
        </w:sectPr>
        <w:pStyle w:val="54"/>
        <w:shd w:val="clear" w:color="auto" w:fill="auto"/>
        <w:spacing w:lineRule="auto" w:line="240" w:before="0" w:after="0"/>
        <w:ind w:left="6240"/>
        <w:rPr/>
      </w:pPr>
      <w:r>
        <w:rPr/>
      </w:r>
    </w:p>
    <w:tbl>
      <w:tblPr>
        <w:tblStyle w:val="affe"/>
        <w:tblW w:w="4431"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431"/>
      </w:tblGrid>
      <w:tr>
        <w:trPr/>
        <w:tc>
          <w:tcPr>
            <w:tcW w:w="4431" w:type="dxa"/>
            <w:tcBorders>
              <w:top w:val="nil"/>
              <w:left w:val="nil"/>
              <w:bottom w:val="nil"/>
              <w:right w:val="nil"/>
            </w:tcBorders>
          </w:tcPr>
          <w:p>
            <w:pPr>
              <w:pStyle w:val="Normal"/>
              <w:widowControl/>
              <w:suppressAutoHyphens w:val="true"/>
              <w:spacing w:before="0" w:after="0"/>
              <w:jc w:val="left"/>
              <w:rPr>
                <w:kern w:val="0"/>
                <w:lang w:val="ru-RU" w:bidi="ar-SA"/>
              </w:rPr>
            </w:pPr>
            <w:r>
              <w:rPr>
                <w:kern w:val="0"/>
                <w:lang w:val="ru-RU" w:bidi="ar-SA"/>
              </w:rPr>
              <w:t>Приложение 1</w:t>
            </w:r>
          </w:p>
          <w:p>
            <w:pPr>
              <w:pStyle w:val="Normal"/>
              <w:widowControl/>
              <w:suppressAutoHyphens w:val="true"/>
              <w:spacing w:before="0" w:after="0"/>
              <w:jc w:val="left"/>
              <w:rPr>
                <w:kern w:val="0"/>
                <w:lang w:val="ru-RU" w:bidi="ar-SA"/>
              </w:rPr>
            </w:pPr>
            <w:r>
              <w:rPr>
                <w:kern w:val="0"/>
                <w:lang w:val="ru-RU" w:bidi="ar-SA"/>
              </w:rPr>
              <w:t>к Положению о республиканском конкурсе профессионального мастерства «Педагог-психолог 2026»</w:t>
            </w:r>
          </w:p>
        </w:tc>
      </w:tr>
    </w:tbl>
    <w:p>
      <w:pPr>
        <w:pStyle w:val="Normal"/>
        <w:jc w:val="right"/>
        <w:rPr>
          <w:sz w:val="28"/>
          <w:szCs w:val="28"/>
        </w:rPr>
      </w:pPr>
      <w:r>
        <w:rPr>
          <w:sz w:val="28"/>
          <w:szCs w:val="28"/>
        </w:rPr>
      </w:r>
    </w:p>
    <w:p>
      <w:pPr>
        <w:pStyle w:val="Normal"/>
        <w:jc w:val="center"/>
        <w:rPr>
          <w:sz w:val="28"/>
          <w:szCs w:val="28"/>
        </w:rPr>
      </w:pPr>
      <w:r>
        <w:rPr>
          <w:sz w:val="28"/>
          <w:szCs w:val="28"/>
        </w:rPr>
        <w:t xml:space="preserve">Распределение муниципальных образований и мест проведения </w:t>
      </w:r>
    </w:p>
    <w:p>
      <w:pPr>
        <w:pStyle w:val="Normal"/>
        <w:jc w:val="center"/>
        <w:rPr>
          <w:sz w:val="28"/>
          <w:szCs w:val="28"/>
        </w:rPr>
      </w:pPr>
      <w:r>
        <w:rPr>
          <w:sz w:val="28"/>
          <w:szCs w:val="28"/>
        </w:rPr>
        <w:t xml:space="preserve">зонального этапа Конкурса </w:t>
      </w:r>
    </w:p>
    <w:p>
      <w:pPr>
        <w:pStyle w:val="Normal"/>
        <w:jc w:val="center"/>
        <w:rPr>
          <w:sz w:val="28"/>
          <w:szCs w:val="28"/>
        </w:rPr>
      </w:pPr>
      <w:r>
        <w:rPr>
          <w:sz w:val="28"/>
          <w:szCs w:val="28"/>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3134"/>
        <w:gridCol w:w="2869"/>
        <w:gridCol w:w="2079"/>
        <w:gridCol w:w="2122"/>
      </w:tblGrid>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sz w:val="20"/>
                <w:szCs w:val="20"/>
              </w:rPr>
            </w:pPr>
            <w:r>
              <w:rPr>
                <w:sz w:val="20"/>
                <w:szCs w:val="20"/>
              </w:rPr>
              <w:t>Входящие территории</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Cs/>
                <w:sz w:val="20"/>
                <w:szCs w:val="20"/>
                <w:lang w:eastAsia="en-US"/>
              </w:rPr>
            </w:pPr>
            <w:r>
              <w:rPr>
                <w:bCs/>
                <w:sz w:val="20"/>
                <w:szCs w:val="20"/>
                <w:lang w:eastAsia="en-US"/>
              </w:rPr>
              <w:t>Количество конкурсантов, направляемых на зональный этап Конкурса</w:t>
            </w:r>
          </w:p>
        </w:tc>
        <w:tc>
          <w:tcPr>
            <w:tcW w:w="207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Cs/>
                <w:sz w:val="20"/>
                <w:szCs w:val="20"/>
                <w:lang w:eastAsia="en-US"/>
              </w:rPr>
            </w:pPr>
            <w:r>
              <w:rPr>
                <w:bCs/>
                <w:sz w:val="20"/>
                <w:szCs w:val="20"/>
                <w:lang w:eastAsia="en-US"/>
              </w:rPr>
              <w:t>Количество участников, направляемых на финальный этап Конкурса</w:t>
            </w:r>
          </w:p>
        </w:tc>
        <w:tc>
          <w:tcPr>
            <w:tcW w:w="2122"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Cs/>
                <w:sz w:val="20"/>
                <w:szCs w:val="20"/>
                <w:lang w:eastAsia="en-US"/>
              </w:rPr>
            </w:pPr>
            <w:r>
              <w:rPr>
                <w:bCs/>
                <w:sz w:val="20"/>
                <w:szCs w:val="20"/>
                <w:lang w:eastAsia="en-US"/>
              </w:rPr>
              <w:t>место проведения зонального этапа</w:t>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b/>
                <w:sz w:val="22"/>
                <w:szCs w:val="22"/>
              </w:rPr>
              <w:t>1 зона</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 место в муниципальном этапе</w:t>
            </w:r>
          </w:p>
        </w:tc>
        <w:tc>
          <w:tcPr>
            <w:tcW w:w="207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Cs/>
                <w:lang w:eastAsia="en-US"/>
              </w:rPr>
            </w:pPr>
            <w:r>
              <w:rPr>
                <w:b/>
                <w:sz w:val="22"/>
                <w:szCs w:val="22"/>
                <w:lang w:eastAsia="en-US"/>
              </w:rPr>
              <w:t>1-2- место в зональном этапе</w:t>
            </w:r>
          </w:p>
          <w:p>
            <w:pPr>
              <w:pStyle w:val="Normal"/>
              <w:tabs>
                <w:tab w:val="clear" w:pos="708"/>
                <w:tab w:val="left" w:pos="851" w:leader="none"/>
              </w:tabs>
              <w:spacing w:lineRule="auto" w:line="276"/>
              <w:jc w:val="center"/>
              <w:rPr>
                <w:bCs/>
                <w:lang w:val="en-US" w:eastAsia="en-US"/>
              </w:rPr>
            </w:pPr>
            <w:r>
              <w:rPr>
                <w:bCs/>
                <w:lang w:val="en-US" w:eastAsia="en-US"/>
              </w:rPr>
            </w:r>
          </w:p>
        </w:tc>
        <w:tc>
          <w:tcPr>
            <w:tcW w:w="212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lang w:eastAsia="en-US"/>
              </w:rPr>
            </w:pPr>
            <w:r>
              <w:rPr>
                <w:b/>
                <w:lang w:eastAsia="en-US"/>
              </w:rPr>
              <w:t>Арский</w:t>
            </w:r>
          </w:p>
          <w:p>
            <w:pPr>
              <w:pStyle w:val="Normal"/>
              <w:tabs>
                <w:tab w:val="clear" w:pos="708"/>
                <w:tab w:val="left" w:pos="851" w:leader="none"/>
              </w:tabs>
              <w:spacing w:lineRule="auto" w:line="276"/>
              <w:jc w:val="center"/>
              <w:rPr>
                <w:b/>
                <w:lang w:eastAsia="en-US"/>
              </w:rPr>
            </w:pPr>
            <w:r>
              <w:rPr>
                <w:b/>
                <w:lang w:eastAsia="en-US"/>
              </w:rPr>
              <w:t>район</w:t>
            </w:r>
          </w:p>
          <w:p>
            <w:pPr>
              <w:pStyle w:val="Normal"/>
              <w:tabs>
                <w:tab w:val="clear" w:pos="708"/>
                <w:tab w:val="left" w:pos="851" w:leader="none"/>
              </w:tabs>
              <w:spacing w:lineRule="auto" w:line="276"/>
              <w:jc w:val="center"/>
              <w:rPr>
                <w:b/>
                <w:lang w:eastAsia="en-US"/>
              </w:rPr>
            </w:pPr>
            <w:r>
              <w:rPr>
                <w:b/>
                <w:lang w:eastAsia="en-US"/>
              </w:rPr>
              <w:t>18.03.2026</w:t>
            </w:r>
          </w:p>
          <w:p>
            <w:pPr>
              <w:pStyle w:val="Normal"/>
              <w:tabs>
                <w:tab w:val="clear" w:pos="708"/>
                <w:tab w:val="left" w:pos="851" w:leader="none"/>
              </w:tabs>
              <w:spacing w:lineRule="auto" w:line="276"/>
              <w:jc w:val="center"/>
              <w:rPr>
                <w:b/>
                <w:lang w:eastAsia="en-US"/>
              </w:rPr>
            </w:pPr>
            <w:r>
              <w:rPr>
                <w:b/>
                <w:lang w:eastAsia="en-US"/>
              </w:rPr>
            </w:r>
          </w:p>
          <w:p>
            <w:pPr>
              <w:pStyle w:val="Normal"/>
              <w:tabs>
                <w:tab w:val="clear" w:pos="708"/>
                <w:tab w:val="left" w:pos="851" w:leader="none"/>
              </w:tabs>
              <w:spacing w:lineRule="auto" w:line="276"/>
              <w:jc w:val="center"/>
              <w:rPr>
                <w:b/>
                <w:lang w:eastAsia="en-US"/>
              </w:rPr>
            </w:pPr>
            <w:r>
              <w:rPr>
                <w:b/>
                <w:lang w:eastAsia="en-US"/>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Сабинский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Высокогорский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Кукморский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Балтасинский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Тюлячинский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Арский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Атнинский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Пестречинский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lang w:val="en-US"/>
              </w:rPr>
            </w:pPr>
            <w:r>
              <w:rPr>
                <w:lang w:val="en-US"/>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lang w:val="en-US"/>
              </w:rPr>
            </w:pPr>
            <w:r>
              <w:rPr>
                <w:lang w:val="en-US"/>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right"/>
              <w:rPr>
                <w:b/>
              </w:rPr>
            </w:pPr>
            <w:r>
              <w:rPr>
                <w:b/>
                <w:sz w:val="22"/>
                <w:szCs w:val="22"/>
              </w:rPr>
              <w:t>Итого:</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8</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b/>
              </w:rPr>
            </w:pPr>
            <w:r>
              <w:rPr>
                <w:b/>
                <w:sz w:val="22"/>
                <w:szCs w:val="22"/>
              </w:rPr>
              <w:t>2 зона</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 место в муниципальном этапе</w:t>
            </w:r>
          </w:p>
        </w:tc>
        <w:tc>
          <w:tcPr>
            <w:tcW w:w="207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Cs/>
                <w:lang w:eastAsia="en-US"/>
              </w:rPr>
            </w:pPr>
            <w:r>
              <w:rPr>
                <w:b/>
                <w:sz w:val="22"/>
                <w:szCs w:val="22"/>
                <w:lang w:eastAsia="en-US"/>
              </w:rPr>
              <w:t>1-2- место в зональном этапе</w:t>
            </w:r>
          </w:p>
          <w:p>
            <w:pPr>
              <w:pStyle w:val="Normal"/>
              <w:tabs>
                <w:tab w:val="clear" w:pos="708"/>
                <w:tab w:val="left" w:pos="851" w:leader="none"/>
              </w:tabs>
              <w:spacing w:lineRule="auto" w:line="276"/>
              <w:jc w:val="center"/>
              <w:rPr>
                <w:bCs/>
                <w:lang w:eastAsia="en-US"/>
              </w:rPr>
            </w:pPr>
            <w:r>
              <w:rPr>
                <w:bCs/>
                <w:lang w:eastAsia="en-US"/>
              </w:rPr>
            </w:r>
          </w:p>
        </w:tc>
        <w:tc>
          <w:tcPr>
            <w:tcW w:w="212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lang w:eastAsia="en-US"/>
              </w:rPr>
            </w:pPr>
            <w:r>
              <w:rPr>
                <w:b/>
                <w:lang w:eastAsia="en-US"/>
              </w:rPr>
            </w:r>
          </w:p>
          <w:p>
            <w:pPr>
              <w:pStyle w:val="Normal"/>
              <w:tabs>
                <w:tab w:val="clear" w:pos="708"/>
                <w:tab w:val="left" w:pos="851" w:leader="none"/>
              </w:tabs>
              <w:spacing w:lineRule="auto" w:line="276"/>
              <w:jc w:val="center"/>
              <w:rPr>
                <w:b/>
                <w:lang w:eastAsia="en-US"/>
              </w:rPr>
            </w:pPr>
            <w:r>
              <w:rPr>
                <w:b/>
                <w:lang w:eastAsia="en-US"/>
              </w:rPr>
              <w:t>Набережные Челны</w:t>
            </w:r>
          </w:p>
          <w:p>
            <w:pPr>
              <w:pStyle w:val="Normal"/>
              <w:tabs>
                <w:tab w:val="clear" w:pos="708"/>
                <w:tab w:val="left" w:pos="851" w:leader="none"/>
              </w:tabs>
              <w:spacing w:lineRule="auto" w:line="276"/>
              <w:jc w:val="center"/>
              <w:rPr>
                <w:b/>
                <w:lang w:eastAsia="en-US"/>
              </w:rPr>
            </w:pPr>
            <w:r>
              <w:rPr>
                <w:b/>
                <w:lang w:eastAsia="en-US"/>
              </w:rPr>
              <w:t>24.03.2026</w:t>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Наб. Челны</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Тукаевский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Мензелинский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Агрызский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Менделеевский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pPr>
            <w:r>
              <w:rPr/>
            </w:r>
          </w:p>
        </w:tc>
      </w:tr>
      <w:tr>
        <w:trPr>
          <w:trHeight w:val="255" w:hRule="atLeast"/>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Актанышский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Нижнекамский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Мамадышский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Заинский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Елабужский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Cs/>
                <w:lang w:eastAsia="en-US"/>
              </w:rPr>
            </w:pPr>
            <w:r>
              <w:rPr>
                <w:bCs/>
                <w:lang w:eastAsia="en-US"/>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Cs/>
                <w:lang w:eastAsia="en-US"/>
              </w:rPr>
            </w:pPr>
            <w:r>
              <w:rPr>
                <w:bCs/>
                <w:lang w:eastAsia="en-US"/>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right"/>
              <w:rPr/>
            </w:pPr>
            <w:r>
              <w:rPr>
                <w:b/>
                <w:sz w:val="22"/>
                <w:szCs w:val="22"/>
              </w:rPr>
              <w:t>Итого:</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10</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rHeight w:val="306" w:hRule="atLeast"/>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b/>
              </w:rPr>
            </w:pPr>
            <w:r>
              <w:rPr>
                <w:b/>
                <w:sz w:val="22"/>
                <w:szCs w:val="22"/>
              </w:rPr>
              <w:t>3 зона</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 место в муниципальном этапе</w:t>
            </w:r>
          </w:p>
        </w:tc>
        <w:tc>
          <w:tcPr>
            <w:tcW w:w="207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Cs/>
                <w:lang w:eastAsia="en-US"/>
              </w:rPr>
            </w:pPr>
            <w:r>
              <w:rPr>
                <w:b/>
                <w:sz w:val="22"/>
                <w:szCs w:val="22"/>
                <w:lang w:eastAsia="en-US"/>
              </w:rPr>
              <w:t>1-2 место в зональном этапе</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lang w:eastAsia="en-US"/>
              </w:rPr>
            </w:pPr>
            <w:r>
              <w:rPr>
                <w:b/>
                <w:lang w:eastAsia="en-US"/>
              </w:rPr>
              <w:t>Верхнеуслонский район</w:t>
            </w:r>
          </w:p>
          <w:p>
            <w:pPr>
              <w:pStyle w:val="Normal"/>
              <w:tabs>
                <w:tab w:val="clear" w:pos="708"/>
                <w:tab w:val="left" w:pos="851" w:leader="none"/>
              </w:tabs>
              <w:spacing w:lineRule="auto" w:line="276"/>
              <w:jc w:val="center"/>
              <w:rPr>
                <w:b/>
                <w:lang w:eastAsia="en-US"/>
              </w:rPr>
            </w:pPr>
            <w:r>
              <w:rPr>
                <w:b/>
                <w:lang w:eastAsia="en-US"/>
              </w:rPr>
              <w:t>19.03.2026</w:t>
            </w:r>
          </w:p>
          <w:p>
            <w:pPr>
              <w:pStyle w:val="Normal"/>
              <w:tabs>
                <w:tab w:val="clear" w:pos="708"/>
                <w:tab w:val="left" w:pos="851" w:leader="none"/>
              </w:tabs>
              <w:spacing w:lineRule="auto" w:line="276"/>
              <w:jc w:val="center"/>
              <w:rPr>
                <w:b/>
                <w:lang w:eastAsia="en-US"/>
              </w:rPr>
            </w:pPr>
            <w:r>
              <w:rPr>
                <w:b/>
                <w:lang w:eastAsia="en-US"/>
              </w:rPr>
            </w:r>
          </w:p>
          <w:p>
            <w:pPr>
              <w:pStyle w:val="Normal"/>
              <w:tabs>
                <w:tab w:val="clear" w:pos="708"/>
                <w:tab w:val="left" w:pos="851" w:leader="none"/>
              </w:tabs>
              <w:spacing w:lineRule="auto" w:line="276"/>
              <w:jc w:val="center"/>
              <w:rPr>
                <w:b/>
                <w:lang w:eastAsia="en-US"/>
              </w:rPr>
            </w:pPr>
            <w:r>
              <w:rPr>
                <w:b/>
                <w:lang w:eastAsia="en-US"/>
              </w:rPr>
            </w:r>
          </w:p>
          <w:p>
            <w:pPr>
              <w:pStyle w:val="Normal"/>
              <w:tabs>
                <w:tab w:val="clear" w:pos="708"/>
                <w:tab w:val="left" w:pos="851" w:leader="none"/>
              </w:tabs>
              <w:spacing w:lineRule="auto" w:line="276"/>
              <w:jc w:val="center"/>
              <w:rPr>
                <w:b/>
                <w:lang w:eastAsia="en-US"/>
              </w:rPr>
            </w:pPr>
            <w:r>
              <w:rPr>
                <w:b/>
                <w:lang w:eastAsia="en-US"/>
              </w:rPr>
            </w:r>
          </w:p>
        </w:tc>
      </w:tr>
      <w:tr>
        <w:trPr>
          <w:trHeight w:val="306" w:hRule="atLeast"/>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b/>
              </w:rPr>
            </w:pPr>
            <w:r>
              <w:rPr>
                <w:sz w:val="22"/>
                <w:szCs w:val="22"/>
              </w:rPr>
              <w:t>Зеленодольский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lang w:val="en-US"/>
              </w:rPr>
            </w:pPr>
            <w:r>
              <w:rPr>
                <w:b/>
                <w:lang w:val="en-US"/>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rHeight w:val="306" w:hRule="atLeast"/>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Верхнеуслонский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Тетюшский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Буинский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Апастовский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Дрожжановский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Кайбицкий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Камскоустьинский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right"/>
              <w:rPr/>
            </w:pPr>
            <w:r>
              <w:rPr>
                <w:b/>
                <w:sz w:val="22"/>
                <w:szCs w:val="22"/>
              </w:rPr>
              <w:t>Итого:</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8</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b/>
              </w:rPr>
            </w:pPr>
            <w:r>
              <w:rPr>
                <w:b/>
                <w:sz w:val="22"/>
                <w:szCs w:val="22"/>
              </w:rPr>
              <w:t>4 зона</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 место в муниципальном этапе</w:t>
            </w:r>
          </w:p>
        </w:tc>
        <w:tc>
          <w:tcPr>
            <w:tcW w:w="2079"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Cs/>
                <w:lang w:eastAsia="en-US"/>
              </w:rPr>
            </w:pPr>
            <w:r>
              <w:rPr>
                <w:b/>
                <w:sz w:val="22"/>
                <w:szCs w:val="22"/>
                <w:lang w:eastAsia="en-US"/>
              </w:rPr>
              <w:t>1-2 место в зональном этапе</w:t>
            </w:r>
          </w:p>
          <w:p>
            <w:pPr>
              <w:pStyle w:val="Normal"/>
              <w:tabs>
                <w:tab w:val="clear" w:pos="708"/>
                <w:tab w:val="left" w:pos="851" w:leader="none"/>
              </w:tabs>
              <w:spacing w:lineRule="auto" w:line="276"/>
              <w:jc w:val="center"/>
              <w:rPr>
                <w:bCs/>
                <w:lang w:val="en-US" w:eastAsia="en-US"/>
              </w:rPr>
            </w:pPr>
            <w:r>
              <w:rPr>
                <w:bCs/>
                <w:lang w:val="en-US" w:eastAsia="en-US"/>
              </w:rPr>
            </w:r>
          </w:p>
        </w:tc>
        <w:tc>
          <w:tcPr>
            <w:tcW w:w="212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lang w:eastAsia="en-US"/>
              </w:rPr>
            </w:pPr>
            <w:r>
              <w:rPr>
                <w:b/>
                <w:lang w:eastAsia="en-US"/>
              </w:rPr>
              <w:t>Спасский</w:t>
            </w:r>
          </w:p>
          <w:p>
            <w:pPr>
              <w:pStyle w:val="Normal"/>
              <w:tabs>
                <w:tab w:val="clear" w:pos="708"/>
                <w:tab w:val="left" w:pos="851" w:leader="none"/>
              </w:tabs>
              <w:spacing w:lineRule="auto" w:line="276"/>
              <w:jc w:val="center"/>
              <w:rPr>
                <w:b/>
                <w:lang w:eastAsia="en-US"/>
              </w:rPr>
            </w:pPr>
            <w:r>
              <w:rPr>
                <w:b/>
                <w:lang w:eastAsia="en-US"/>
              </w:rPr>
              <w:t>район</w:t>
            </w:r>
          </w:p>
          <w:p>
            <w:pPr>
              <w:pStyle w:val="Normal"/>
              <w:tabs>
                <w:tab w:val="clear" w:pos="708"/>
                <w:tab w:val="left" w:pos="851" w:leader="none"/>
              </w:tabs>
              <w:spacing w:lineRule="auto" w:line="276"/>
              <w:jc w:val="center"/>
              <w:rPr>
                <w:b/>
                <w:lang w:eastAsia="en-US"/>
              </w:rPr>
            </w:pPr>
            <w:r>
              <w:rPr>
                <w:b/>
                <w:lang w:eastAsia="en-US"/>
              </w:rPr>
              <w:t>26.03.2026</w:t>
            </w:r>
          </w:p>
          <w:p>
            <w:pPr>
              <w:pStyle w:val="Normal"/>
              <w:tabs>
                <w:tab w:val="clear" w:pos="708"/>
                <w:tab w:val="left" w:pos="851" w:leader="none"/>
              </w:tabs>
              <w:spacing w:lineRule="auto" w:line="276"/>
              <w:jc w:val="center"/>
              <w:rPr>
                <w:b/>
                <w:lang w:eastAsia="en-US"/>
              </w:rPr>
            </w:pPr>
            <w:r>
              <w:rPr>
                <w:b/>
                <w:lang w:eastAsia="en-US"/>
              </w:rPr>
            </w:r>
          </w:p>
          <w:p>
            <w:pPr>
              <w:pStyle w:val="Normal"/>
              <w:tabs>
                <w:tab w:val="clear" w:pos="708"/>
                <w:tab w:val="left" w:pos="851" w:leader="none"/>
              </w:tabs>
              <w:spacing w:lineRule="auto" w:line="276"/>
              <w:jc w:val="center"/>
              <w:rPr>
                <w:b/>
                <w:lang w:eastAsia="en-US"/>
              </w:rPr>
            </w:pPr>
            <w:r>
              <w:rPr>
                <w:b/>
                <w:lang w:eastAsia="en-US"/>
              </w:rPr>
            </w:r>
          </w:p>
        </w:tc>
      </w:tr>
      <w:tr>
        <w:trPr>
          <w:trHeight w:val="269" w:hRule="atLeast"/>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Алькеевский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Спасский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Лаишевский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Алексеевский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Новошешминский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Нурлатский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Аксубаевский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Чистопольский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Рыбно-Слободский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pPr>
            <w:r>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right"/>
              <w:rPr>
                <w:b/>
              </w:rPr>
            </w:pPr>
            <w:r>
              <w:rPr>
                <w:b/>
                <w:sz w:val="22"/>
                <w:szCs w:val="22"/>
              </w:rPr>
              <w:t>Итого:</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9</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b/>
              </w:rPr>
            </w:pPr>
            <w:r>
              <w:rPr>
                <w:b/>
                <w:sz w:val="22"/>
                <w:szCs w:val="22"/>
              </w:rPr>
              <w:t>5 зона</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 место в муниципальном этапе</w:t>
            </w:r>
          </w:p>
        </w:tc>
        <w:tc>
          <w:tcPr>
            <w:tcW w:w="2079"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
                <w:lang w:val="en-US" w:eastAsia="en-US"/>
              </w:rPr>
            </w:pPr>
            <w:r>
              <w:rPr>
                <w:b/>
                <w:lang w:val="en-US" w:eastAsia="en-US"/>
              </w:rPr>
            </w:r>
          </w:p>
          <w:p>
            <w:pPr>
              <w:pStyle w:val="Normal"/>
              <w:tabs>
                <w:tab w:val="clear" w:pos="708"/>
                <w:tab w:val="left" w:pos="851" w:leader="none"/>
              </w:tabs>
              <w:spacing w:lineRule="auto" w:line="276"/>
              <w:jc w:val="center"/>
              <w:rPr>
                <w:bCs/>
                <w:lang w:eastAsia="en-US"/>
              </w:rPr>
            </w:pPr>
            <w:r>
              <w:rPr>
                <w:b/>
                <w:sz w:val="22"/>
                <w:szCs w:val="22"/>
                <w:lang w:eastAsia="en-US"/>
              </w:rPr>
              <w:t>1-2 место в зональном этапе</w:t>
            </w:r>
          </w:p>
          <w:p>
            <w:pPr>
              <w:pStyle w:val="Normal"/>
              <w:tabs>
                <w:tab w:val="clear" w:pos="708"/>
                <w:tab w:val="left" w:pos="851" w:leader="none"/>
              </w:tabs>
              <w:spacing w:lineRule="auto" w:line="276"/>
              <w:jc w:val="center"/>
              <w:rPr>
                <w:bCs/>
                <w:lang w:val="en-US" w:eastAsia="en-US"/>
              </w:rPr>
            </w:pPr>
            <w:r>
              <w:rPr>
                <w:bCs/>
                <w:lang w:val="en-US" w:eastAsia="en-US"/>
              </w:rPr>
            </w:r>
          </w:p>
        </w:tc>
        <w:tc>
          <w:tcPr>
            <w:tcW w:w="212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bCs/>
                <w:lang w:eastAsia="en-US"/>
              </w:rPr>
            </w:pPr>
            <w:r>
              <w:rPr>
                <w:b/>
                <w:lang w:eastAsia="en-US"/>
              </w:rPr>
              <w:t>Альметьевский</w:t>
            </w:r>
          </w:p>
          <w:p>
            <w:pPr>
              <w:pStyle w:val="Normal"/>
              <w:tabs>
                <w:tab w:val="clear" w:pos="708"/>
                <w:tab w:val="left" w:pos="851" w:leader="none"/>
              </w:tabs>
              <w:spacing w:lineRule="auto" w:line="276"/>
              <w:jc w:val="center"/>
              <w:rPr>
                <w:b/>
                <w:bCs/>
                <w:lang w:eastAsia="en-US"/>
              </w:rPr>
            </w:pPr>
            <w:r>
              <w:rPr>
                <w:b/>
                <w:lang w:eastAsia="en-US"/>
              </w:rPr>
              <w:t>район</w:t>
            </w:r>
          </w:p>
          <w:p>
            <w:pPr>
              <w:pStyle w:val="Normal"/>
              <w:tabs>
                <w:tab w:val="clear" w:pos="708"/>
                <w:tab w:val="left" w:pos="851" w:leader="none"/>
              </w:tabs>
              <w:spacing w:lineRule="auto" w:line="276"/>
              <w:jc w:val="center"/>
              <w:rPr>
                <w:b/>
                <w:lang w:eastAsia="en-US"/>
              </w:rPr>
            </w:pPr>
            <w:r>
              <w:rPr>
                <w:b/>
                <w:lang w:eastAsia="en-US"/>
              </w:rPr>
              <w:t>31.03.2026</w:t>
            </w:r>
          </w:p>
          <w:p>
            <w:pPr>
              <w:pStyle w:val="Normal"/>
              <w:tabs>
                <w:tab w:val="clear" w:pos="708"/>
                <w:tab w:val="left" w:pos="851" w:leader="none"/>
              </w:tabs>
              <w:spacing w:lineRule="auto" w:line="276"/>
              <w:jc w:val="center"/>
              <w:rPr>
                <w:b/>
                <w:lang w:eastAsia="en-US"/>
              </w:rPr>
            </w:pPr>
            <w:r>
              <w:rPr>
                <w:b/>
                <w:lang w:eastAsia="en-US"/>
              </w:rPr>
            </w:r>
          </w:p>
          <w:p>
            <w:pPr>
              <w:pStyle w:val="Normal"/>
              <w:tabs>
                <w:tab w:val="clear" w:pos="708"/>
                <w:tab w:val="left" w:pos="851" w:leader="none"/>
              </w:tabs>
              <w:spacing w:lineRule="auto" w:line="276"/>
              <w:jc w:val="center"/>
              <w:rPr>
                <w:b/>
                <w:lang w:eastAsia="en-US"/>
              </w:rPr>
            </w:pPr>
            <w:r>
              <w:rPr>
                <w:b/>
                <w:lang w:eastAsia="en-US"/>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Черемшанский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Альметьевский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lang w:eastAsia="en-US"/>
              </w:rPr>
            </w:pPr>
            <w:r>
              <w:rPr>
                <w:sz w:val="22"/>
                <w:szCs w:val="22"/>
                <w:lang w:eastAsia="en-US"/>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lang w:eastAsia="en-US"/>
              </w:rPr>
            </w:pPr>
            <w:r>
              <w:rPr>
                <w:lang w:eastAsia="en-US"/>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highlight w:val="yellow"/>
                <w:lang w:eastAsia="en-US"/>
              </w:rPr>
            </w:pPr>
            <w:r>
              <w:rPr>
                <w:highlight w:val="yellow"/>
                <w:lang w:eastAsia="en-US"/>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Лениногорский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Сармановский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Муслюмовский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Бугульминский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Бавлинский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Азнакаевский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Ютазинский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right"/>
              <w:rPr>
                <w:b/>
              </w:rPr>
            </w:pPr>
            <w:r>
              <w:rPr>
                <w:b/>
                <w:sz w:val="22"/>
                <w:szCs w:val="22"/>
              </w:rPr>
              <w:t>Итого:</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9</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highlight w:val="yellow"/>
              </w:rPr>
            </w:pPr>
            <w:r>
              <w:rPr>
                <w:b/>
                <w:highlight w:val="yellow"/>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b/>
              </w:rPr>
            </w:pPr>
            <w:r>
              <w:rPr>
                <w:b/>
                <w:sz w:val="22"/>
                <w:szCs w:val="22"/>
              </w:rPr>
              <w:t>6 зона</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1 место в районном этапе</w:t>
            </w:r>
          </w:p>
        </w:tc>
        <w:tc>
          <w:tcPr>
            <w:tcW w:w="207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Cs/>
                <w:lang w:eastAsia="en-US"/>
              </w:rPr>
            </w:pPr>
            <w:r>
              <w:rPr>
                <w:b/>
                <w:sz w:val="22"/>
                <w:szCs w:val="22"/>
                <w:lang w:eastAsia="en-US"/>
              </w:rPr>
              <w:t>1-2 место в зональном этапе</w:t>
            </w:r>
          </w:p>
          <w:p>
            <w:pPr>
              <w:pStyle w:val="Normal"/>
              <w:tabs>
                <w:tab w:val="clear" w:pos="708"/>
                <w:tab w:val="left" w:pos="851" w:leader="none"/>
              </w:tabs>
              <w:spacing w:lineRule="auto" w:line="276"/>
              <w:jc w:val="center"/>
              <w:rPr>
                <w:bCs/>
                <w:lang w:val="en-US" w:eastAsia="en-US"/>
              </w:rPr>
            </w:pPr>
            <w:r>
              <w:rPr>
                <w:bCs/>
                <w:lang w:val="en-US" w:eastAsia="en-US"/>
              </w:rPr>
            </w:r>
          </w:p>
        </w:tc>
        <w:tc>
          <w:tcPr>
            <w:tcW w:w="212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51" w:leader="none"/>
              </w:tabs>
              <w:spacing w:lineRule="auto" w:line="276"/>
              <w:jc w:val="center"/>
              <w:rPr>
                <w:b/>
                <w:sz w:val="22"/>
                <w:szCs w:val="22"/>
                <w:lang w:eastAsia="en-US"/>
              </w:rPr>
            </w:pPr>
            <w:r>
              <w:rPr>
                <w:b/>
                <w:sz w:val="22"/>
                <w:szCs w:val="22"/>
                <w:lang w:eastAsia="en-US"/>
              </w:rPr>
              <w:t>г. Казань</w:t>
            </w:r>
          </w:p>
          <w:p>
            <w:pPr>
              <w:pStyle w:val="Normal"/>
              <w:tabs>
                <w:tab w:val="clear" w:pos="708"/>
                <w:tab w:val="left" w:pos="851" w:leader="none"/>
              </w:tabs>
              <w:spacing w:lineRule="auto" w:line="276"/>
              <w:jc w:val="center"/>
              <w:rPr>
                <w:b/>
                <w:lang w:eastAsia="en-US"/>
              </w:rPr>
            </w:pPr>
            <w:r>
              <w:rPr>
                <w:b/>
                <w:sz w:val="22"/>
                <w:szCs w:val="22"/>
                <w:lang w:eastAsia="en-US"/>
              </w:rPr>
              <w:t>22.01.2026 -23.01.2026</w:t>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Авиастроительный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Вахитовский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lang w:eastAsia="en-US"/>
              </w:rPr>
            </w:pPr>
            <w:r>
              <w:rPr>
                <w:sz w:val="22"/>
                <w:szCs w:val="22"/>
                <w:lang w:eastAsia="en-US"/>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Кировский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Московский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Ново-Савиновский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Приволжский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rPr/>
            </w:pPr>
            <w:r>
              <w:rPr>
                <w:sz w:val="22"/>
                <w:szCs w:val="22"/>
              </w:rPr>
              <w:t>Советский</w:t>
            </w:r>
          </w:p>
        </w:tc>
        <w:tc>
          <w:tcPr>
            <w:tcW w:w="2869"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pPr>
            <w:r>
              <w:rPr>
                <w:sz w:val="22"/>
                <w:szCs w:val="22"/>
              </w:rPr>
              <w:t>1</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r>
        <w:trPr/>
        <w:tc>
          <w:tcPr>
            <w:tcW w:w="313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right"/>
              <w:rPr>
                <w:b/>
              </w:rPr>
            </w:pPr>
            <w:r>
              <w:rPr>
                <w:b/>
                <w:sz w:val="22"/>
                <w:szCs w:val="22"/>
              </w:rPr>
              <w:t>Итого:</w:t>
            </w:r>
          </w:p>
        </w:tc>
        <w:tc>
          <w:tcPr>
            <w:tcW w:w="286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sz w:val="22"/>
                <w:szCs w:val="22"/>
              </w:rPr>
              <w:t>7</w:t>
            </w:r>
          </w:p>
        </w:tc>
        <w:tc>
          <w:tcPr>
            <w:tcW w:w="207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c>
          <w:tcPr>
            <w:tcW w:w="212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51" w:leader="none"/>
              </w:tabs>
              <w:spacing w:lineRule="auto" w:line="276"/>
              <w:jc w:val="center"/>
              <w:rPr>
                <w:b/>
              </w:rPr>
            </w:pPr>
            <w:r>
              <w:rPr>
                <w:b/>
              </w:rPr>
            </w:r>
          </w:p>
        </w:tc>
      </w:tr>
    </w:tbl>
    <w:p>
      <w:pPr>
        <w:pStyle w:val="Normal"/>
        <w:jc w:val="center"/>
        <w:rPr>
          <w:sz w:val="28"/>
          <w:szCs w:val="28"/>
        </w:rPr>
      </w:pPr>
      <w:r>
        <w:rPr>
          <w:sz w:val="28"/>
          <w:szCs w:val="28"/>
        </w:rPr>
      </w:r>
    </w:p>
    <w:p>
      <w:pPr>
        <w:pStyle w:val="Normal"/>
        <w:jc w:val="center"/>
        <w:rPr>
          <w:sz w:val="28"/>
          <w:szCs w:val="28"/>
        </w:rPr>
      </w:pPr>
      <w:r>
        <w:rPr>
          <w:sz w:val="28"/>
          <w:szCs w:val="28"/>
        </w:rPr>
      </w:r>
    </w:p>
    <w:p>
      <w:pPr>
        <w:pStyle w:val="Heading1"/>
        <w:spacing w:before="0" w:after="0"/>
        <w:ind w:firstLine="709"/>
        <w:jc w:val="right"/>
        <w:rPr>
          <w:rFonts w:ascii="Times New Roman" w:hAnsi="Times New Roman"/>
          <w:b w:val="false"/>
          <w:sz w:val="28"/>
          <w:szCs w:val="28"/>
        </w:rPr>
      </w:pPr>
      <w:r>
        <w:rPr>
          <w:rFonts w:ascii="Times New Roman" w:hAnsi="Times New Roman"/>
          <w:b w:val="false"/>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Style w:val="affe"/>
        <w:tblW w:w="4929"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929"/>
      </w:tblGrid>
      <w:tr>
        <w:trPr>
          <w:trHeight w:val="1127" w:hRule="atLeast"/>
        </w:trPr>
        <w:tc>
          <w:tcPr>
            <w:tcW w:w="4929" w:type="dxa"/>
            <w:tcBorders>
              <w:top w:val="nil"/>
              <w:left w:val="nil"/>
              <w:bottom w:val="nil"/>
              <w:right w:val="nil"/>
            </w:tcBorders>
          </w:tcPr>
          <w:p>
            <w:pPr>
              <w:pStyle w:val="Normal"/>
              <w:widowControl/>
              <w:suppressAutoHyphens w:val="true"/>
              <w:spacing w:before="0" w:after="0"/>
              <w:jc w:val="left"/>
              <w:rPr>
                <w:kern w:val="0"/>
                <w:lang w:val="ru-RU" w:bidi="ar-SA"/>
              </w:rPr>
            </w:pPr>
            <w:r>
              <w:rPr>
                <w:kern w:val="0"/>
                <w:lang w:val="ru-RU" w:bidi="ar-SA"/>
              </w:rPr>
              <w:t>Приложение 2</w:t>
            </w:r>
          </w:p>
          <w:p>
            <w:pPr>
              <w:pStyle w:val="Normal"/>
              <w:widowControl/>
              <w:suppressAutoHyphens w:val="true"/>
              <w:spacing w:before="0" w:after="0"/>
              <w:jc w:val="left"/>
              <w:rPr>
                <w:kern w:val="0"/>
                <w:lang w:val="ru-RU" w:bidi="ar-SA"/>
              </w:rPr>
            </w:pPr>
            <w:r>
              <w:rPr>
                <w:kern w:val="0"/>
                <w:lang w:val="ru-RU" w:bidi="ar-SA"/>
              </w:rPr>
              <w:t>к Положению о республиканском конкурсе</w:t>
            </w:r>
          </w:p>
          <w:p>
            <w:pPr>
              <w:pStyle w:val="Normal"/>
              <w:widowControl/>
              <w:suppressAutoHyphens w:val="true"/>
              <w:spacing w:before="0" w:after="0"/>
              <w:jc w:val="left"/>
              <w:rPr>
                <w:kern w:val="0"/>
                <w:lang w:val="ru-RU" w:bidi="ar-SA"/>
              </w:rPr>
            </w:pPr>
            <w:r>
              <w:rPr>
                <w:kern w:val="0"/>
                <w:lang w:val="ru-RU" w:bidi="ar-SA"/>
              </w:rPr>
              <w:t>профессионального мастерства</w:t>
            </w:r>
          </w:p>
          <w:p>
            <w:pPr>
              <w:pStyle w:val="Normal"/>
              <w:widowControl/>
              <w:suppressAutoHyphens w:val="true"/>
              <w:spacing w:before="0" w:after="0"/>
              <w:jc w:val="left"/>
              <w:rPr>
                <w:kern w:val="0"/>
                <w:lang w:val="ru-RU" w:bidi="ar-SA"/>
              </w:rPr>
            </w:pPr>
            <w:r>
              <w:rPr>
                <w:kern w:val="0"/>
                <w:lang w:val="ru-RU" w:bidi="ar-SA"/>
              </w:rPr>
              <w:t>«Педагог-психолог 2026»</w:t>
            </w:r>
          </w:p>
        </w:tc>
      </w:tr>
    </w:tbl>
    <w:p>
      <w:pPr>
        <w:pStyle w:val="Normal"/>
        <w:jc w:val="center"/>
        <w:rPr/>
      </w:pPr>
      <w:r>
        <w:rPr/>
      </w:r>
    </w:p>
    <w:p>
      <w:pPr>
        <w:pStyle w:val="Normal"/>
        <w:jc w:val="right"/>
        <w:rPr>
          <w:b/>
          <w:sz w:val="28"/>
          <w:szCs w:val="28"/>
        </w:rPr>
      </w:pPr>
      <w:r>
        <w:rPr>
          <w:b/>
          <w:sz w:val="28"/>
          <w:szCs w:val="28"/>
        </w:rPr>
      </w:r>
    </w:p>
    <w:p>
      <w:pPr>
        <w:pStyle w:val="Normal"/>
        <w:jc w:val="center"/>
        <w:rPr>
          <w:b/>
          <w:sz w:val="28"/>
          <w:szCs w:val="28"/>
        </w:rPr>
      </w:pPr>
      <w:r>
        <w:rPr>
          <w:b/>
          <w:sz w:val="28"/>
          <w:szCs w:val="28"/>
        </w:rPr>
        <w:t>ПРЕДСТАВЛЕНИЕ</w:t>
      </w:r>
    </w:p>
    <w:p>
      <w:pPr>
        <w:pStyle w:val="Normal"/>
        <w:jc w:val="center"/>
        <w:rPr>
          <w:b/>
          <w:sz w:val="28"/>
          <w:szCs w:val="28"/>
        </w:rPr>
      </w:pPr>
      <w:r>
        <w:rPr>
          <w:sz w:val="28"/>
          <w:szCs w:val="28"/>
        </w:rPr>
        <w:t>(на бланке организации)</w:t>
      </w:r>
    </w:p>
    <w:p>
      <w:pPr>
        <w:pStyle w:val="Normal"/>
        <w:jc w:val="center"/>
        <w:rPr>
          <w:b/>
          <w:sz w:val="28"/>
          <w:szCs w:val="28"/>
        </w:rPr>
      </w:pPr>
      <w:r>
        <w:rPr>
          <w:b/>
          <w:sz w:val="28"/>
          <w:szCs w:val="28"/>
        </w:rPr>
      </w:r>
    </w:p>
    <w:p>
      <w:pPr>
        <w:pStyle w:val="Normal"/>
        <w:jc w:val="right"/>
        <w:rPr>
          <w:b/>
        </w:rPr>
      </w:pPr>
      <w:r>
        <w:rPr>
          <w:b/>
        </w:rPr>
        <w:t xml:space="preserve">В Оргкомитет </w:t>
      </w:r>
    </w:p>
    <w:p>
      <w:pPr>
        <w:pStyle w:val="Normal"/>
        <w:jc w:val="right"/>
        <w:rPr>
          <w:b/>
        </w:rPr>
      </w:pPr>
      <w:r>
        <w:rPr>
          <w:b/>
        </w:rPr>
        <w:t xml:space="preserve">республиканского конкурса </w:t>
      </w:r>
    </w:p>
    <w:p>
      <w:pPr>
        <w:pStyle w:val="Normal"/>
        <w:jc w:val="right"/>
        <w:rPr>
          <w:b/>
        </w:rPr>
      </w:pPr>
      <w:r>
        <w:rPr>
          <w:b/>
        </w:rPr>
        <w:t>профессионального мастерства</w:t>
      </w:r>
    </w:p>
    <w:p>
      <w:pPr>
        <w:pStyle w:val="Normal"/>
        <w:jc w:val="right"/>
        <w:rPr>
          <w:b/>
        </w:rPr>
      </w:pPr>
      <w:r>
        <w:rPr>
          <w:b/>
        </w:rPr>
        <w:t>«Педагог-психолог 2026»</w:t>
      </w:r>
    </w:p>
    <w:p>
      <w:pPr>
        <w:pStyle w:val="Normal"/>
        <w:rPr>
          <w:sz w:val="22"/>
          <w:szCs w:val="22"/>
        </w:rPr>
      </w:pPr>
      <w:r>
        <w:rPr>
          <w:sz w:val="22"/>
          <w:szCs w:val="22"/>
        </w:rPr>
      </w:r>
    </w:p>
    <w:p>
      <w:pPr>
        <w:pStyle w:val="Normal"/>
        <w:spacing w:lineRule="auto" w:line="360"/>
        <w:jc w:val="center"/>
        <w:rPr/>
      </w:pPr>
      <w:r>
        <w:rPr/>
        <w:t>__________________________________________________________________________</w:t>
      </w:r>
    </w:p>
    <w:p>
      <w:pPr>
        <w:pStyle w:val="Normal"/>
        <w:spacing w:lineRule="auto" w:line="360"/>
        <w:jc w:val="center"/>
        <w:rPr/>
      </w:pPr>
      <w:r>
        <w:rPr/>
        <w:t>__________________________________________________________________________</w:t>
      </w:r>
    </w:p>
    <w:p>
      <w:pPr>
        <w:pStyle w:val="Normal"/>
        <w:spacing w:lineRule="auto" w:line="360"/>
        <w:jc w:val="center"/>
        <w:rPr/>
      </w:pPr>
      <w:r>
        <w:rPr/>
        <w:t>__________________________________________________________________________</w:t>
      </w:r>
    </w:p>
    <w:p>
      <w:pPr>
        <w:pStyle w:val="Normal"/>
        <w:spacing w:lineRule="auto" w:line="360"/>
        <w:jc w:val="center"/>
        <w:rPr/>
      </w:pPr>
      <w:r>
        <w:rPr/>
        <w:t>__________________________________________________________________________</w:t>
      </w:r>
    </w:p>
    <w:p>
      <w:pPr>
        <w:pStyle w:val="Normal"/>
        <w:jc w:val="center"/>
        <w:rPr/>
      </w:pPr>
      <w:r>
        <w:rPr/>
        <w:t>__________________________________________________________________________</w:t>
      </w:r>
    </w:p>
    <w:p>
      <w:pPr>
        <w:pStyle w:val="Normal"/>
        <w:jc w:val="center"/>
        <w:rPr>
          <w:sz w:val="16"/>
          <w:szCs w:val="16"/>
        </w:rPr>
      </w:pPr>
      <w:r>
        <w:rPr>
          <w:i/>
          <w:iCs/>
          <w:sz w:val="16"/>
          <w:szCs w:val="16"/>
        </w:rPr>
        <w:t>(полное наименование выдвигающих органов )</w:t>
      </w:r>
    </w:p>
    <w:p>
      <w:pPr>
        <w:pStyle w:val="Normal"/>
        <w:spacing w:before="360" w:after="0"/>
        <w:jc w:val="center"/>
        <w:rPr/>
      </w:pPr>
      <w:r>
        <w:rPr/>
        <w:t>выдвигает_________________________________________________________________</w:t>
      </w:r>
    </w:p>
    <w:p>
      <w:pPr>
        <w:pStyle w:val="Normal"/>
        <w:jc w:val="center"/>
        <w:rPr>
          <w:i/>
          <w:i/>
          <w:iCs/>
          <w:sz w:val="16"/>
          <w:szCs w:val="16"/>
        </w:rPr>
      </w:pPr>
      <w:r>
        <w:rPr>
          <w:i/>
          <w:iCs/>
          <w:sz w:val="16"/>
          <w:szCs w:val="16"/>
        </w:rPr>
        <w:t>( ФИО полностью)</w:t>
      </w:r>
    </w:p>
    <w:p>
      <w:pPr>
        <w:pStyle w:val="Normal"/>
        <w:jc w:val="center"/>
        <w:rPr/>
      </w:pPr>
      <w:r>
        <w:rPr/>
        <w:t>__________________________________________________________________________,</w:t>
      </w:r>
    </w:p>
    <w:p>
      <w:pPr>
        <w:pStyle w:val="Normal"/>
        <w:spacing w:before="240" w:after="0"/>
        <w:jc w:val="center"/>
        <w:rPr/>
      </w:pPr>
      <w:r>
        <w:rPr/>
        <w:t>победителя________________________________________________________________</w:t>
      </w:r>
    </w:p>
    <w:p>
      <w:pPr>
        <w:pStyle w:val="Normal"/>
        <w:jc w:val="center"/>
        <w:rPr>
          <w:i/>
          <w:i/>
          <w:iCs/>
          <w:sz w:val="16"/>
          <w:szCs w:val="16"/>
        </w:rPr>
      </w:pPr>
      <w:r>
        <w:rPr>
          <w:i/>
          <w:iCs/>
          <w:sz w:val="16"/>
          <w:szCs w:val="16"/>
        </w:rPr>
        <w:t>( название республиканского конкурса)</w:t>
      </w:r>
    </w:p>
    <w:p>
      <w:pPr>
        <w:pStyle w:val="Normal"/>
        <w:jc w:val="center"/>
        <w:rPr/>
      </w:pPr>
      <w:r>
        <w:rPr/>
        <w:t>__________________________________________________________________________</w:t>
      </w:r>
    </w:p>
    <w:p>
      <w:pPr>
        <w:pStyle w:val="Normal"/>
        <w:spacing w:lineRule="auto" w:line="360"/>
        <w:jc w:val="center"/>
        <w:rPr>
          <w:sz w:val="16"/>
          <w:szCs w:val="16"/>
        </w:rPr>
      </w:pPr>
      <w:r>
        <w:rPr>
          <w:sz w:val="16"/>
          <w:szCs w:val="16"/>
        </w:rPr>
      </w:r>
    </w:p>
    <w:p>
      <w:pPr>
        <w:pStyle w:val="Normal"/>
        <w:spacing w:lineRule="auto" w:line="360"/>
        <w:jc w:val="center"/>
        <w:rPr/>
      </w:pPr>
      <w:r>
        <w:rPr/>
        <w:t>__________________________________________________________________________</w:t>
      </w:r>
    </w:p>
    <w:p>
      <w:pPr>
        <w:pStyle w:val="Normal"/>
        <w:spacing w:before="360" w:after="0"/>
        <w:jc w:val="center"/>
        <w:rPr/>
      </w:pPr>
      <w:r>
        <w:rPr/>
        <w:t>на участие в Республиканском конкурсе «Педагог-психолог 2026</w:t>
      </w:r>
      <w:r>
        <w:rPr>
          <w:b/>
        </w:rPr>
        <w:t>».</w:t>
      </w:r>
    </w:p>
    <w:p>
      <w:pPr>
        <w:pStyle w:val="Normal"/>
        <w:rPr/>
      </w:pPr>
      <w:r>
        <w:rPr/>
      </w:r>
    </w:p>
    <w:p>
      <w:pPr>
        <w:pStyle w:val="Normal"/>
        <w:rPr/>
      </w:pPr>
      <w:r>
        <w:rPr/>
      </w:r>
    </w:p>
    <w:p>
      <w:pPr>
        <w:pStyle w:val="Normal"/>
        <w:ind w:firstLine="709"/>
        <w:rPr/>
      </w:pPr>
      <w:r>
        <w:rPr/>
        <w:t xml:space="preserve">Руководитель </w:t>
      </w:r>
    </w:p>
    <w:p>
      <w:pPr>
        <w:pStyle w:val="Normal"/>
        <w:ind w:firstLine="709"/>
        <w:rPr/>
      </w:pPr>
      <w:r>
        <w:rPr/>
        <w:t xml:space="preserve">органа исполнительной власти, </w:t>
      </w:r>
    </w:p>
    <w:p>
      <w:pPr>
        <w:pStyle w:val="Normal"/>
        <w:ind w:firstLine="709"/>
        <w:rPr/>
      </w:pPr>
      <w:r>
        <w:rPr/>
        <w:t xml:space="preserve">осуществляющего управление </w:t>
      </w:r>
    </w:p>
    <w:p>
      <w:pPr>
        <w:pStyle w:val="Normal"/>
        <w:ind w:firstLine="709"/>
        <w:rPr/>
      </w:pPr>
      <w:r>
        <w:rPr/>
        <w:t>в сфере образования:             ____________________/___________________/</w:t>
      </w:r>
    </w:p>
    <w:p>
      <w:pPr>
        <w:pStyle w:val="Normal"/>
        <w:ind w:firstLine="4111"/>
        <w:rPr>
          <w:sz w:val="16"/>
          <w:szCs w:val="16"/>
        </w:rPr>
      </w:pPr>
      <w:r>
        <w:rPr>
          <w:sz w:val="16"/>
          <w:szCs w:val="16"/>
        </w:rPr>
        <w:t xml:space="preserve">подпись </w:t>
        <w:tab/>
        <w:tab/>
        <w:t xml:space="preserve">   (ФИО)</w:t>
      </w:r>
    </w:p>
    <w:p>
      <w:pPr>
        <w:pStyle w:val="Normal"/>
        <w:rPr/>
      </w:pPr>
      <w:r>
        <w:rPr/>
      </w:r>
    </w:p>
    <w:p>
      <w:pPr>
        <w:pStyle w:val="Normal"/>
        <w:ind w:firstLine="709"/>
        <w:rPr/>
      </w:pPr>
      <w:r>
        <w:rPr/>
      </w:r>
    </w:p>
    <w:p>
      <w:pPr>
        <w:pStyle w:val="Normal"/>
        <w:ind w:firstLine="709"/>
        <w:rPr/>
      </w:pPr>
      <w:r>
        <w:rPr/>
        <w:t xml:space="preserve">Председатель Оргкомитета </w:t>
      </w:r>
    </w:p>
    <w:p>
      <w:pPr>
        <w:pStyle w:val="Normal"/>
        <w:ind w:firstLine="709"/>
        <w:rPr/>
      </w:pPr>
      <w:r>
        <w:rPr/>
        <w:t>Муниципального конкурса: ______________________/___________________/</w:t>
      </w:r>
    </w:p>
    <w:p>
      <w:pPr>
        <w:pStyle w:val="Normal"/>
        <w:ind w:firstLine="4111"/>
        <w:rPr>
          <w:sz w:val="16"/>
          <w:szCs w:val="16"/>
        </w:rPr>
      </w:pPr>
      <w:r>
        <w:rPr>
          <w:sz w:val="16"/>
          <w:szCs w:val="16"/>
        </w:rPr>
        <w:t xml:space="preserve">подпись </w:t>
        <w:tab/>
        <w:tab/>
        <w:t xml:space="preserve">   (ФИО)</w:t>
      </w:r>
    </w:p>
    <w:p>
      <w:pPr>
        <w:pStyle w:val="Normal"/>
        <w:spacing w:before="480" w:after="0"/>
        <w:rPr/>
      </w:pPr>
      <w:r>
        <w:rPr/>
        <w:t>«____»___________________2026 г.</w:t>
      </w:r>
    </w:p>
    <w:p>
      <w:pPr>
        <w:pStyle w:val="Normal"/>
        <w:spacing w:before="480" w:after="0"/>
        <w:rPr/>
      </w:pPr>
      <w:r>
        <w:rPr/>
        <w:t>М.П.</w:t>
      </w:r>
    </w:p>
    <w:tbl>
      <w:tblPr>
        <w:tblStyle w:val="affe"/>
        <w:tblW w:w="4929"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929"/>
      </w:tblGrid>
      <w:tr>
        <w:trPr/>
        <w:tc>
          <w:tcPr>
            <w:tcW w:w="4929" w:type="dxa"/>
            <w:tcBorders>
              <w:top w:val="nil"/>
              <w:left w:val="nil"/>
              <w:bottom w:val="nil"/>
              <w:right w:val="nil"/>
            </w:tcBorders>
          </w:tcPr>
          <w:p>
            <w:pPr>
              <w:pStyle w:val="Normal"/>
              <w:widowControl/>
              <w:suppressAutoHyphens w:val="true"/>
              <w:spacing w:before="0" w:after="0"/>
              <w:jc w:val="both"/>
              <w:rPr>
                <w:kern w:val="0"/>
                <w:lang w:val="ru-RU" w:bidi="ar-SA"/>
              </w:rPr>
            </w:pPr>
            <w:r>
              <w:rPr>
                <w:kern w:val="0"/>
                <w:lang w:val="ru-RU" w:bidi="ar-SA"/>
              </w:rPr>
            </w:r>
          </w:p>
          <w:p>
            <w:pPr>
              <w:pStyle w:val="Normal"/>
              <w:widowControl/>
              <w:suppressAutoHyphens w:val="true"/>
              <w:spacing w:before="0" w:after="0"/>
              <w:jc w:val="both"/>
              <w:rPr>
                <w:kern w:val="0"/>
                <w:lang w:val="ru-RU" w:bidi="ar-SA"/>
              </w:rPr>
            </w:pPr>
            <w:r>
              <w:rPr>
                <w:kern w:val="0"/>
                <w:lang w:val="ru-RU" w:bidi="ar-SA"/>
              </w:rPr>
              <w:t>Приложение 3</w:t>
            </w:r>
          </w:p>
          <w:p>
            <w:pPr>
              <w:pStyle w:val="Normal"/>
              <w:widowControl/>
              <w:suppressAutoHyphens w:val="true"/>
              <w:spacing w:before="0" w:after="0"/>
              <w:jc w:val="both"/>
              <w:rPr>
                <w:kern w:val="0"/>
                <w:lang w:val="ru-RU" w:bidi="ar-SA"/>
              </w:rPr>
            </w:pPr>
            <w:r>
              <w:rPr>
                <w:kern w:val="0"/>
                <w:lang w:val="ru-RU" w:bidi="ar-SA"/>
              </w:rPr>
              <w:t>к Положению о республиканском конкурсе</w:t>
            </w:r>
          </w:p>
          <w:p>
            <w:pPr>
              <w:pStyle w:val="Normal"/>
              <w:widowControl/>
              <w:suppressAutoHyphens w:val="true"/>
              <w:spacing w:before="0" w:after="0"/>
              <w:jc w:val="both"/>
              <w:rPr>
                <w:kern w:val="0"/>
                <w:lang w:val="ru-RU" w:bidi="ar-SA"/>
              </w:rPr>
            </w:pPr>
            <w:r>
              <w:rPr>
                <w:kern w:val="0"/>
                <w:lang w:val="ru-RU" w:bidi="ar-SA"/>
              </w:rPr>
              <w:t>профессионального мастерства</w:t>
            </w:r>
          </w:p>
          <w:p>
            <w:pPr>
              <w:pStyle w:val="Normal"/>
              <w:widowControl/>
              <w:suppressAutoHyphens w:val="true"/>
              <w:spacing w:before="0" w:after="0"/>
              <w:jc w:val="both"/>
              <w:rPr>
                <w:kern w:val="0"/>
                <w:lang w:val="ru-RU" w:bidi="ar-SA"/>
              </w:rPr>
            </w:pPr>
            <w:r>
              <w:rPr>
                <w:kern w:val="0"/>
                <w:lang w:val="ru-RU" w:bidi="ar-SA"/>
              </w:rPr>
              <w:t>«Педагог-психолог 2026»</w:t>
            </w:r>
          </w:p>
        </w:tc>
      </w:tr>
    </w:tbl>
    <w:p>
      <w:pPr>
        <w:pStyle w:val="Normal"/>
        <w:jc w:val="center"/>
        <w:rPr/>
      </w:pPr>
      <w:r>
        <w:rPr/>
      </w:r>
    </w:p>
    <w:p>
      <w:pPr>
        <w:pStyle w:val="Normal"/>
        <w:jc w:val="center"/>
        <w:rPr>
          <w:b/>
          <w:sz w:val="28"/>
          <w:szCs w:val="28"/>
        </w:rPr>
      </w:pPr>
      <w:r>
        <w:rPr>
          <w:b/>
          <w:sz w:val="28"/>
          <w:szCs w:val="28"/>
        </w:rPr>
        <w:t>Заявка-анкета на участие в зональном этапе</w:t>
      </w:r>
    </w:p>
    <w:p>
      <w:pPr>
        <w:pStyle w:val="Normal"/>
        <w:tabs>
          <w:tab w:val="clear" w:pos="708"/>
          <w:tab w:val="left" w:pos="851" w:leader="none"/>
        </w:tabs>
        <w:jc w:val="center"/>
        <w:rPr>
          <w:b/>
          <w:sz w:val="28"/>
          <w:szCs w:val="28"/>
        </w:rPr>
      </w:pPr>
      <w:r>
        <w:rPr>
          <w:b/>
          <w:sz w:val="28"/>
          <w:szCs w:val="28"/>
        </w:rPr>
        <w:t>республиканского конкурса профессионального мастерства работников сферы воспитания и дополнительного образования детей</w:t>
      </w:r>
    </w:p>
    <w:p>
      <w:pPr>
        <w:pStyle w:val="Normal"/>
        <w:tabs>
          <w:tab w:val="clear" w:pos="708"/>
          <w:tab w:val="left" w:pos="851" w:leader="none"/>
        </w:tabs>
        <w:jc w:val="center"/>
        <w:rPr>
          <w:b/>
          <w:sz w:val="28"/>
          <w:szCs w:val="28"/>
        </w:rPr>
      </w:pPr>
      <w:r>
        <w:rPr>
          <w:b/>
          <w:sz w:val="28"/>
          <w:szCs w:val="28"/>
        </w:rPr>
        <w:t>«Педагог-психолог 2026»</w:t>
      </w:r>
    </w:p>
    <w:p>
      <w:pPr>
        <w:pStyle w:val="Normal"/>
        <w:tabs>
          <w:tab w:val="clear" w:pos="708"/>
          <w:tab w:val="left" w:pos="851" w:leader="none"/>
        </w:tabs>
        <w:jc w:val="center"/>
        <w:rPr>
          <w:b/>
          <w:sz w:val="28"/>
          <w:szCs w:val="28"/>
        </w:rPr>
      </w:pPr>
      <w:r>
        <w:rPr>
          <w:b/>
          <w:sz w:val="28"/>
          <w:szCs w:val="28"/>
        </w:rPr>
        <w:t>от__________________________ муниципального района РТ</w:t>
      </w:r>
    </w:p>
    <w:p>
      <w:pPr>
        <w:pStyle w:val="Normal"/>
        <w:jc w:val="center"/>
        <w:rPr>
          <w:b/>
          <w:sz w:val="28"/>
          <w:szCs w:val="28"/>
        </w:rPr>
      </w:pPr>
      <w:r>
        <w:rPr>
          <w:b/>
          <w:sz w:val="28"/>
          <w:szCs w:val="28"/>
        </w:rPr>
      </w:r>
    </w:p>
    <w:tbl>
      <w:tblPr>
        <w:tblW w:w="9180"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673"/>
        <w:gridCol w:w="3633"/>
        <w:gridCol w:w="4874"/>
      </w:tblGrid>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2"/>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Фамилия</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Имя</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4"/>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Отчество (последнее-при наличии)</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Дата рождения</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Регион</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7"/>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Населенный пункт</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8"/>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Учреждение</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9"/>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numPr>
                <w:ilvl w:val="0"/>
                <w:numId w:val="0"/>
              </w:numPr>
              <w:outlineLvl w:val="0"/>
              <w:rPr/>
            </w:pPr>
            <w:r>
              <w:rPr/>
              <w:t>Образование (высшее учебное заведение и год окончания)</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0"/>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Специальность по диплому</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1"/>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rPr/>
            </w:pPr>
            <w:r>
              <w:rPr/>
              <w:t>Стаж работы педагогом-психологом</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2"/>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Квалификационная категория</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3"/>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Разряд</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4"/>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Звание, награды</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5"/>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Формы повышения Вашей квалификации за последние 5 лет</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6"/>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Домашний телефон</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7"/>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Рабочий телефон</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8"/>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lang w:val="en-US"/>
              </w:rPr>
              <w:t>E-mail</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r>
        <w:trPr/>
        <w:tc>
          <w:tcPr>
            <w:tcW w:w="673"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29"/>
              </w:numPr>
              <w:ind w:hanging="357" w:left="357"/>
              <w:jc w:val="both"/>
              <w:rPr/>
            </w:pPr>
            <w:r>
              <w:rPr/>
            </w:r>
          </w:p>
        </w:tc>
        <w:tc>
          <w:tcPr>
            <w:tcW w:w="3633" w:type="dxa"/>
            <w:tcBorders>
              <w:top w:val="single" w:sz="4" w:space="0" w:color="000000"/>
              <w:left w:val="single" w:sz="4" w:space="0" w:color="000000"/>
              <w:bottom w:val="single" w:sz="4" w:space="0" w:color="000000"/>
              <w:right w:val="single" w:sz="4" w:space="0" w:color="000000"/>
            </w:tcBorders>
          </w:tcPr>
          <w:p>
            <w:pPr>
              <w:pStyle w:val="Normal"/>
              <w:jc w:val="both"/>
              <w:rPr/>
            </w:pPr>
            <w:r>
              <w:rPr/>
              <w:t>Необходимая информация для участия в зональном этапе:</w:t>
            </w:r>
          </w:p>
          <w:p>
            <w:pPr>
              <w:pStyle w:val="Normal"/>
              <w:jc w:val="both"/>
              <w:rPr/>
            </w:pPr>
            <w:r>
              <w:rPr/>
              <w:t>- указать оборудование, необходимое конкурсанту для проведения в зональном этапе Конкурса «Мастер-класса» (с указанием назначения и количества единиц);</w:t>
            </w:r>
          </w:p>
          <w:p>
            <w:pPr>
              <w:pStyle w:val="Default"/>
              <w:rPr/>
            </w:pPr>
            <w:r>
              <w:rPr/>
              <w:t>- указать тематику для блиц-интервью и возрастную категорию детей для выбранной</w:t>
            </w:r>
          </w:p>
          <w:p>
            <w:pPr>
              <w:pStyle w:val="Normal"/>
              <w:jc w:val="both"/>
              <w:rPr/>
            </w:pPr>
            <w:r>
              <w:rPr>
                <w:rFonts w:eastAsia="Calibri" w:eastAsiaTheme="minorHAnsi"/>
                <w:color w:val="000000"/>
              </w:rPr>
              <w:t>тематики (дошкольный, младший школьный или подростковый возраст).</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bl>
    <w:p>
      <w:pPr>
        <w:pStyle w:val="Normal"/>
        <w:ind w:firstLine="709"/>
        <w:jc w:val="both"/>
        <w:rPr/>
      </w:pPr>
      <w:r>
        <w:rPr/>
      </w:r>
    </w:p>
    <w:p>
      <w:pPr>
        <w:pStyle w:val="Normal"/>
        <w:jc w:val="right"/>
        <w:rPr/>
      </w:pPr>
      <w:r>
        <w:rPr/>
        <w:t>Подпись____________________/__________________/</w:t>
      </w:r>
    </w:p>
    <w:p>
      <w:pPr>
        <w:pStyle w:val="Normal"/>
        <w:rPr/>
      </w:pPr>
      <w:r>
        <w:rPr/>
        <w:t xml:space="preserve">«___»__________2026г.    </w:t>
      </w:r>
    </w:p>
    <w:p>
      <w:pPr>
        <w:pStyle w:val="Normal"/>
        <w:jc w:val="both"/>
        <w:rPr/>
      </w:pPr>
      <w:r>
        <w:rPr/>
      </w:r>
    </w:p>
    <w:p>
      <w:pPr>
        <w:pStyle w:val="Normal"/>
        <w:jc w:val="center"/>
        <w:rPr/>
      </w:pPr>
      <w:r>
        <w:rPr/>
        <w:t xml:space="preserve">                                             </w:t>
      </w:r>
    </w:p>
    <w:p>
      <w:pPr>
        <w:pStyle w:val="Normal"/>
        <w:widowControl w:val="false"/>
        <w:ind w:left="1843"/>
        <w:jc w:val="both"/>
        <w:rPr/>
      </w:pPr>
      <w:r>
        <w:rPr/>
      </w:r>
    </w:p>
    <w:tbl>
      <w:tblPr>
        <w:tblStyle w:val="affe"/>
        <w:tblW w:w="4929"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929"/>
      </w:tblGrid>
      <w:tr>
        <w:trPr/>
        <w:tc>
          <w:tcPr>
            <w:tcW w:w="4929" w:type="dxa"/>
            <w:tcBorders>
              <w:top w:val="nil"/>
              <w:left w:val="nil"/>
              <w:bottom w:val="nil"/>
              <w:right w:val="nil"/>
            </w:tcBorders>
          </w:tcPr>
          <w:p>
            <w:pPr>
              <w:pStyle w:val="Normal"/>
              <w:widowControl/>
              <w:suppressAutoHyphens w:val="true"/>
              <w:spacing w:before="0" w:after="0"/>
              <w:jc w:val="both"/>
              <w:rPr>
                <w:kern w:val="0"/>
                <w:lang w:val="ru-RU" w:bidi="ar-SA"/>
              </w:rPr>
            </w:pPr>
            <w:r>
              <w:rPr>
                <w:kern w:val="0"/>
                <w:lang w:val="ru-RU" w:bidi="ar-SA"/>
              </w:rPr>
              <w:t>Приложение 4</w:t>
            </w:r>
          </w:p>
          <w:p>
            <w:pPr>
              <w:pStyle w:val="Normal"/>
              <w:widowControl/>
              <w:suppressAutoHyphens w:val="true"/>
              <w:spacing w:before="0" w:after="0"/>
              <w:jc w:val="both"/>
              <w:rPr>
                <w:kern w:val="0"/>
                <w:lang w:val="ru-RU" w:bidi="ar-SA"/>
              </w:rPr>
            </w:pPr>
            <w:r>
              <w:rPr>
                <w:kern w:val="0"/>
                <w:lang w:val="ru-RU" w:bidi="ar-SA"/>
              </w:rPr>
              <w:t>к Положению о республиканском конкурсе</w:t>
            </w:r>
          </w:p>
          <w:p>
            <w:pPr>
              <w:pStyle w:val="Normal"/>
              <w:widowControl/>
              <w:suppressAutoHyphens w:val="true"/>
              <w:spacing w:before="0" w:after="0"/>
              <w:jc w:val="both"/>
              <w:rPr>
                <w:kern w:val="0"/>
                <w:lang w:val="ru-RU" w:bidi="ar-SA"/>
              </w:rPr>
            </w:pPr>
            <w:r>
              <w:rPr>
                <w:kern w:val="0"/>
                <w:lang w:val="ru-RU" w:bidi="ar-SA"/>
              </w:rPr>
              <w:t>профессионального мастерства</w:t>
            </w:r>
          </w:p>
          <w:p>
            <w:pPr>
              <w:pStyle w:val="Normal"/>
              <w:widowControl/>
              <w:suppressAutoHyphens w:val="true"/>
              <w:spacing w:before="0" w:after="0"/>
              <w:jc w:val="both"/>
              <w:rPr>
                <w:kern w:val="0"/>
                <w:lang w:val="ru-RU" w:bidi="ar-SA"/>
              </w:rPr>
            </w:pPr>
            <w:r>
              <w:rPr>
                <w:kern w:val="0"/>
                <w:lang w:val="ru-RU" w:bidi="ar-SA"/>
              </w:rPr>
              <w:t>«Педагог-психолог 2026»</w:t>
            </w:r>
          </w:p>
        </w:tc>
      </w:tr>
    </w:tbl>
    <w:p>
      <w:pPr>
        <w:pStyle w:val="Normal"/>
        <w:rPr>
          <w:rStyle w:val="markedcontent"/>
          <w:sz w:val="28"/>
          <w:szCs w:val="28"/>
        </w:rPr>
      </w:pPr>
      <w:r>
        <w:rPr>
          <w:sz w:val="28"/>
          <w:szCs w:val="28"/>
        </w:rPr>
      </w:r>
    </w:p>
    <w:p>
      <w:pPr>
        <w:pStyle w:val="Normal"/>
        <w:ind w:firstLine="709"/>
        <w:jc w:val="center"/>
        <w:rPr>
          <w:sz w:val="28"/>
          <w:szCs w:val="28"/>
        </w:rPr>
      </w:pPr>
      <w:r>
        <w:rPr>
          <w:rStyle w:val="markedcontent"/>
          <w:sz w:val="28"/>
          <w:szCs w:val="28"/>
        </w:rPr>
        <w:t>ИНФОРМАЦИЯ О КОНКУРСНЫХ ИСПЫТАНИЯХ</w:t>
      </w:r>
      <w:r>
        <w:rPr>
          <w:sz w:val="28"/>
          <w:szCs w:val="28"/>
        </w:rPr>
        <w:br/>
      </w:r>
      <w:r>
        <w:rPr>
          <w:rStyle w:val="markedcontent"/>
          <w:sz w:val="28"/>
          <w:szCs w:val="28"/>
        </w:rPr>
        <w:t>и материалах зонального и республиканского этапа Конкурса</w:t>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t xml:space="preserve">1. </w:t>
      </w:r>
      <w:r>
        <w:rPr>
          <w:rStyle w:val="markedcontent"/>
          <w:sz w:val="28"/>
          <w:szCs w:val="28"/>
        </w:rPr>
        <w:t>Заочное экспертное испытание</w:t>
      </w:r>
      <w:r>
        <w:rPr>
          <w:sz w:val="28"/>
          <w:szCs w:val="28"/>
        </w:rPr>
        <w:t xml:space="preserve"> «Характеристика профессиональной деятельности».</w:t>
      </w:r>
    </w:p>
    <w:p>
      <w:pPr>
        <w:pStyle w:val="Normal"/>
        <w:ind w:firstLine="709"/>
        <w:jc w:val="both"/>
        <w:rPr>
          <w:sz w:val="28"/>
          <w:szCs w:val="28"/>
        </w:rPr>
      </w:pPr>
      <w:r>
        <w:rPr>
          <w:sz w:val="28"/>
          <w:szCs w:val="28"/>
        </w:rPr>
        <w:t xml:space="preserve">Конкурсный материал «Характеристика профессиональной деятельности» присылается на электронный адрес </w:t>
      </w:r>
      <w:r>
        <w:rPr>
          <w:b/>
          <w:bCs/>
          <w:sz w:val="28"/>
          <w:szCs w:val="28"/>
        </w:rPr>
        <w:t>metodrostok@</w:t>
      </w:r>
      <w:r>
        <w:rPr>
          <w:b/>
          <w:bCs/>
          <w:sz w:val="28"/>
          <w:szCs w:val="28"/>
          <w:lang w:val="en-US"/>
        </w:rPr>
        <w:t>yandex</w:t>
      </w:r>
      <w:r>
        <w:rPr>
          <w:b/>
          <w:bCs/>
          <w:sz w:val="28"/>
          <w:szCs w:val="28"/>
        </w:rPr>
        <w:t>.</w:t>
      </w:r>
      <w:r>
        <w:rPr>
          <w:b/>
          <w:bCs/>
          <w:sz w:val="28"/>
          <w:szCs w:val="28"/>
          <w:lang w:val="en-US"/>
        </w:rPr>
        <w:t>ru</w:t>
      </w:r>
      <w:r>
        <w:rPr>
          <w:sz w:val="28"/>
          <w:szCs w:val="28"/>
        </w:rPr>
        <w:t xml:space="preserve"> в срок до </w:t>
      </w:r>
      <w:r>
        <w:rPr>
          <w:bCs/>
          <w:sz w:val="28"/>
          <w:szCs w:val="28"/>
        </w:rPr>
        <w:t>07.03.2026 года.</w:t>
      </w:r>
    </w:p>
    <w:p>
      <w:pPr>
        <w:pStyle w:val="Normal"/>
        <w:ind w:firstLine="709"/>
        <w:jc w:val="both"/>
        <w:rPr>
          <w:sz w:val="28"/>
          <w:szCs w:val="28"/>
        </w:rPr>
      </w:pPr>
      <w:r>
        <w:rPr>
          <w:sz w:val="28"/>
          <w:szCs w:val="28"/>
        </w:rPr>
        <w:t>Документ «Характеристика профессиональной деятельности» формируется Конкурсантом в формате MicrosoftWord в объеме не более 10 страниц (с соблюдением правил заимствования) и включает в себя следующие разделы:</w:t>
      </w:r>
    </w:p>
    <w:p>
      <w:pPr>
        <w:pStyle w:val="Normal"/>
        <w:ind w:firstLine="709"/>
        <w:jc w:val="both"/>
        <w:rPr>
          <w:sz w:val="28"/>
          <w:szCs w:val="28"/>
        </w:rPr>
      </w:pPr>
      <w:r>
        <w:rPr>
          <w:sz w:val="28"/>
          <w:szCs w:val="28"/>
        </w:rPr>
        <w:t>сведения о профессиональном и дополнительном профессиональном образовании;</w:t>
      </w:r>
    </w:p>
    <w:p>
      <w:pPr>
        <w:pStyle w:val="Normal"/>
        <w:ind w:firstLine="709"/>
        <w:jc w:val="both"/>
        <w:rPr>
          <w:sz w:val="28"/>
          <w:szCs w:val="28"/>
        </w:rPr>
      </w:pPr>
      <w:r>
        <w:rPr>
          <w:sz w:val="28"/>
          <w:szCs w:val="28"/>
        </w:rPr>
        <w:t>сведения об особенностях организации (место работы Конкурсанта) и об особенностях субъектов образовательных отношений, включенных в программу профессиональной деятельности Конкурсанта;</w:t>
      </w:r>
    </w:p>
    <w:p>
      <w:pPr>
        <w:pStyle w:val="Normal"/>
        <w:ind w:firstLine="709"/>
        <w:jc w:val="both"/>
        <w:rPr>
          <w:sz w:val="28"/>
          <w:szCs w:val="28"/>
        </w:rPr>
      </w:pPr>
      <w:r>
        <w:rPr>
          <w:sz w:val="28"/>
          <w:szCs w:val="28"/>
        </w:rPr>
        <w:t xml:space="preserve">сведения о цели, задачах и основных направлениях профессиональной деятельности Конкурсанта в соответствии с профессиональным стандартом «Педагог-психолог (психолог в сфере образования)», утвержденным приказом </w:t>
      </w:r>
      <w:r>
        <w:rPr>
          <w:rStyle w:val="markedcontent"/>
          <w:sz w:val="28"/>
          <w:szCs w:val="28"/>
        </w:rPr>
        <w:t xml:space="preserve">Министерства труда и социальной защиты Российской Федерации </w:t>
      </w:r>
      <w:r>
        <w:rPr>
          <w:sz w:val="28"/>
          <w:szCs w:val="28"/>
        </w:rPr>
        <w:t>от 24 июля 2015 г. №514н (далее - профессиональный стандарт «Педагог-психолог (психолог в сфере образования)»);</w:t>
      </w:r>
    </w:p>
    <w:p>
      <w:pPr>
        <w:pStyle w:val="Normal"/>
        <w:ind w:firstLine="709"/>
        <w:jc w:val="both"/>
        <w:rPr>
          <w:sz w:val="28"/>
          <w:szCs w:val="28"/>
        </w:rPr>
      </w:pPr>
      <w:r>
        <w:rPr>
          <w:sz w:val="28"/>
          <w:szCs w:val="28"/>
        </w:rPr>
        <w:t>перечень применяемых Конкурсантом психолого-педагогических технологий, методик, программ в соответствии с задачами профессиональной деятельности Конкурсанта;</w:t>
      </w:r>
    </w:p>
    <w:p>
      <w:pPr>
        <w:pStyle w:val="Normal"/>
        <w:ind w:firstLine="709"/>
        <w:jc w:val="both"/>
        <w:rPr>
          <w:sz w:val="28"/>
          <w:szCs w:val="28"/>
        </w:rPr>
      </w:pPr>
      <w:r>
        <w:rPr>
          <w:sz w:val="28"/>
          <w:szCs w:val="28"/>
        </w:rPr>
        <w:t>перечень разработанных Конкурсантом локальных и/или методических документов, медиапродуктов, программ, проектов и др. с указанием сведений об апробации и обсуждении в профессиональном сообществе (публикации, утверждение педагогическим и/или управляющим советом организации и т.д.);</w:t>
      </w:r>
    </w:p>
    <w:p>
      <w:pPr>
        <w:pStyle w:val="Normal"/>
        <w:ind w:firstLine="709"/>
        <w:jc w:val="both"/>
        <w:rPr>
          <w:sz w:val="28"/>
          <w:szCs w:val="28"/>
        </w:rPr>
      </w:pPr>
      <w:r>
        <w:rPr>
          <w:sz w:val="28"/>
          <w:szCs w:val="28"/>
        </w:rPr>
        <w:t>обобщенные итоги профессиональной деятельности Конкурсанта за последние три года, отражающие результативность и эффективность психолого-педагогического сопровождения.</w:t>
      </w:r>
    </w:p>
    <w:p>
      <w:pPr>
        <w:pStyle w:val="Normal"/>
        <w:ind w:firstLine="709"/>
        <w:jc w:val="both"/>
        <w:rPr>
          <w:sz w:val="28"/>
          <w:szCs w:val="28"/>
        </w:rPr>
      </w:pPr>
      <w:r>
        <w:rPr>
          <w:sz w:val="28"/>
          <w:szCs w:val="28"/>
          <w:u w:val="single"/>
        </w:rPr>
        <w:t>Критерии оценивания</w:t>
      </w:r>
      <w:r>
        <w:rPr>
          <w:sz w:val="28"/>
          <w:szCs w:val="28"/>
        </w:rPr>
        <w:t>:</w:t>
      </w:r>
    </w:p>
    <w:p>
      <w:pPr>
        <w:pStyle w:val="Normal"/>
        <w:ind w:firstLine="709"/>
        <w:jc w:val="both"/>
        <w:rPr>
          <w:sz w:val="28"/>
          <w:szCs w:val="28"/>
        </w:rPr>
      </w:pPr>
      <w:r>
        <w:rPr>
          <w:sz w:val="28"/>
          <w:szCs w:val="28"/>
        </w:rPr>
        <w:t>соблюдение требований к оформлению документа;</w:t>
      </w:r>
    </w:p>
    <w:p>
      <w:pPr>
        <w:pStyle w:val="Normal"/>
        <w:ind w:firstLine="709"/>
        <w:jc w:val="both"/>
        <w:rPr>
          <w:sz w:val="28"/>
          <w:szCs w:val="28"/>
        </w:rPr>
      </w:pPr>
      <w:r>
        <w:rPr>
          <w:sz w:val="28"/>
          <w:szCs w:val="28"/>
        </w:rPr>
        <w:t>отражение опыта работы;</w:t>
      </w:r>
    </w:p>
    <w:p>
      <w:pPr>
        <w:pStyle w:val="Normal"/>
        <w:ind w:firstLine="709"/>
        <w:jc w:val="both"/>
        <w:rPr>
          <w:sz w:val="28"/>
          <w:szCs w:val="28"/>
        </w:rPr>
      </w:pPr>
      <w:r>
        <w:rPr>
          <w:sz w:val="28"/>
          <w:szCs w:val="28"/>
        </w:rPr>
        <w:t>учет требований профессионального стандарта «Педагог-психолог (психолог в сфере образования)»;</w:t>
      </w:r>
    </w:p>
    <w:p>
      <w:pPr>
        <w:pStyle w:val="Normal"/>
        <w:ind w:firstLine="709"/>
        <w:jc w:val="both"/>
        <w:rPr>
          <w:sz w:val="28"/>
          <w:szCs w:val="28"/>
        </w:rPr>
      </w:pPr>
      <w:r>
        <w:rPr>
          <w:sz w:val="28"/>
          <w:szCs w:val="28"/>
        </w:rPr>
        <w:t>культура представления информации.</w:t>
      </w:r>
    </w:p>
    <w:p>
      <w:pPr>
        <w:pStyle w:val="Normal"/>
        <w:ind w:firstLine="709"/>
        <w:jc w:val="both"/>
        <w:rPr>
          <w:rStyle w:val="markedcontent"/>
          <w:sz w:val="28"/>
          <w:szCs w:val="28"/>
        </w:rPr>
      </w:pPr>
      <w:r>
        <w:rPr>
          <w:sz w:val="28"/>
          <w:szCs w:val="28"/>
        </w:rPr>
        <w:t xml:space="preserve">2.  </w:t>
      </w:r>
      <w:r>
        <w:rPr>
          <w:rStyle w:val="markedcontent"/>
          <w:sz w:val="28"/>
          <w:szCs w:val="28"/>
        </w:rPr>
        <w:t xml:space="preserve">Заочное экспертное испытание «Визитная карточка». </w:t>
      </w:r>
    </w:p>
    <w:p>
      <w:pPr>
        <w:pStyle w:val="Normal"/>
        <w:ind w:firstLine="709"/>
        <w:jc w:val="both"/>
        <w:rPr>
          <w:sz w:val="28"/>
          <w:szCs w:val="28"/>
        </w:rPr>
      </w:pPr>
      <w:r>
        <w:rPr>
          <w:rStyle w:val="markedcontent"/>
          <w:sz w:val="28"/>
          <w:szCs w:val="28"/>
        </w:rPr>
        <w:t>Заочное экспертное испытание «Визитная карточка» – видеоролик,</w:t>
      </w:r>
      <w:r>
        <w:rPr>
          <w:sz w:val="28"/>
          <w:szCs w:val="28"/>
        </w:rPr>
        <w:br/>
      </w:r>
      <w:r>
        <w:rPr>
          <w:rStyle w:val="markedcontent"/>
          <w:sz w:val="28"/>
          <w:szCs w:val="28"/>
        </w:rPr>
        <w:t>представляющий педагога-психолога и рассказывающий об опыте реализации</w:t>
      </w:r>
      <w:r>
        <w:rPr>
          <w:sz w:val="28"/>
          <w:szCs w:val="28"/>
        </w:rPr>
        <w:br/>
      </w:r>
      <w:r>
        <w:rPr>
          <w:rStyle w:val="markedcontent"/>
          <w:sz w:val="28"/>
          <w:szCs w:val="28"/>
        </w:rPr>
        <w:t>психолого-педагогической практики и (или) инновационной технологии оказания психолого-педагогической помощи участникам образовательных отношений, осуществляемых в рамках профессиональной деятельности Конкурсанта в соответствии с требованиями профессионального стандарта «Педагог-психолог (психолог в сфере образования)».</w:t>
      </w:r>
      <w:r>
        <w:rPr>
          <w:sz w:val="28"/>
          <w:szCs w:val="28"/>
        </w:rPr>
        <w:t xml:space="preserve"> </w:t>
      </w:r>
      <w:r>
        <w:rPr>
          <w:rStyle w:val="markedcontent"/>
          <w:sz w:val="28"/>
          <w:szCs w:val="28"/>
        </w:rPr>
        <w:t xml:space="preserve">Видеоролик «Визитная карточка» </w:t>
      </w:r>
      <w:r>
        <w:rPr>
          <w:sz w:val="28"/>
          <w:szCs w:val="28"/>
        </w:rPr>
        <w:t xml:space="preserve">   присылается на электронный адрес </w:t>
      </w:r>
      <w:r>
        <w:rPr>
          <w:b/>
          <w:bCs/>
          <w:sz w:val="28"/>
          <w:szCs w:val="28"/>
        </w:rPr>
        <w:t>metodrostok@</w:t>
      </w:r>
      <w:r>
        <w:rPr>
          <w:b/>
          <w:bCs/>
          <w:sz w:val="28"/>
          <w:szCs w:val="28"/>
          <w:lang w:val="en-US"/>
        </w:rPr>
        <w:t>yandex</w:t>
      </w:r>
      <w:r>
        <w:rPr>
          <w:b/>
          <w:bCs/>
          <w:sz w:val="28"/>
          <w:szCs w:val="28"/>
        </w:rPr>
        <w:t>.</w:t>
      </w:r>
      <w:r>
        <w:rPr>
          <w:b/>
          <w:bCs/>
          <w:sz w:val="28"/>
          <w:szCs w:val="28"/>
          <w:lang w:val="en-US"/>
        </w:rPr>
        <w:t>ru</w:t>
      </w:r>
      <w:r>
        <w:rPr>
          <w:sz w:val="28"/>
          <w:szCs w:val="28"/>
        </w:rPr>
        <w:t xml:space="preserve"> в срок до 0</w:t>
      </w:r>
      <w:r>
        <w:rPr>
          <w:bCs/>
          <w:sz w:val="28"/>
          <w:szCs w:val="28"/>
        </w:rPr>
        <w:t>7.03.2026 года.</w:t>
      </w:r>
    </w:p>
    <w:p>
      <w:pPr>
        <w:pStyle w:val="Normal"/>
        <w:widowControl w:val="false"/>
        <w:shd w:val="clear" w:color="auto" w:fill="FFFFFF"/>
        <w:tabs>
          <w:tab w:val="clear" w:pos="708"/>
          <w:tab w:val="left" w:pos="1094" w:leader="none"/>
        </w:tabs>
        <w:ind w:firstLine="709"/>
        <w:jc w:val="both"/>
        <w:rPr>
          <w:sz w:val="28"/>
          <w:szCs w:val="28"/>
        </w:rPr>
      </w:pPr>
      <w:r>
        <w:rPr>
          <w:rStyle w:val="markedcontent"/>
          <w:sz w:val="28"/>
          <w:szCs w:val="28"/>
        </w:rPr>
        <w:t>Участники самостоятельно определяют жанр видеоролика (интервью,</w:t>
      </w:r>
      <w:r>
        <w:rPr>
          <w:sz w:val="28"/>
          <w:szCs w:val="28"/>
        </w:rPr>
        <w:br/>
      </w:r>
      <w:r>
        <w:rPr>
          <w:rStyle w:val="markedcontent"/>
          <w:sz w:val="28"/>
          <w:szCs w:val="28"/>
        </w:rPr>
        <w:t>репортаж, видеоклип, мультфильм и т.п.).</w:t>
      </w:r>
    </w:p>
    <w:p>
      <w:pPr>
        <w:pStyle w:val="Normal"/>
        <w:widowControl w:val="false"/>
        <w:shd w:val="clear" w:color="auto" w:fill="FFFFFF"/>
        <w:tabs>
          <w:tab w:val="clear" w:pos="708"/>
          <w:tab w:val="left" w:pos="1094" w:leader="none"/>
        </w:tabs>
        <w:ind w:firstLine="709"/>
        <w:jc w:val="both"/>
        <w:rPr>
          <w:rStyle w:val="markedcontent"/>
          <w:sz w:val="28"/>
          <w:szCs w:val="28"/>
        </w:rPr>
      </w:pPr>
      <w:r>
        <w:rPr>
          <w:rStyle w:val="markedcontent"/>
          <w:sz w:val="28"/>
          <w:szCs w:val="28"/>
        </w:rPr>
        <w:t>Требования к видеоролику:</w:t>
      </w:r>
    </w:p>
    <w:p>
      <w:pPr>
        <w:pStyle w:val="Normal"/>
        <w:widowControl w:val="false"/>
        <w:shd w:val="clear" w:color="auto" w:fill="FFFFFF"/>
        <w:tabs>
          <w:tab w:val="clear" w:pos="708"/>
          <w:tab w:val="left" w:pos="1094" w:leader="none"/>
        </w:tabs>
        <w:ind w:firstLine="709"/>
        <w:jc w:val="both"/>
        <w:rPr>
          <w:sz w:val="28"/>
          <w:szCs w:val="28"/>
          <w:u w:val="single"/>
        </w:rPr>
      </w:pPr>
      <w:r>
        <w:rPr>
          <w:rStyle w:val="markedcontent"/>
          <w:sz w:val="28"/>
          <w:szCs w:val="28"/>
        </w:rPr>
        <w:t>продолжительность не более четырех минут с возможностью</w:t>
      </w:r>
      <w:r>
        <w:rPr>
          <w:sz w:val="28"/>
          <w:szCs w:val="28"/>
        </w:rPr>
        <w:br/>
      </w:r>
      <w:r>
        <w:rPr>
          <w:rStyle w:val="markedcontent"/>
          <w:sz w:val="28"/>
          <w:szCs w:val="28"/>
        </w:rPr>
        <w:t>воспроизведения на большом количестве современных цифровых устройств: AVI,</w:t>
      </w:r>
      <w:r>
        <w:rPr>
          <w:sz w:val="28"/>
          <w:szCs w:val="28"/>
        </w:rPr>
        <w:br/>
      </w:r>
      <w:r>
        <w:rPr>
          <w:rStyle w:val="markedcontent"/>
          <w:sz w:val="28"/>
          <w:szCs w:val="28"/>
        </w:rPr>
        <w:t>MPEG, MKV, WMV, FLV, FullHD и др.; качество не ниже 360 px;</w:t>
      </w:r>
      <w:r>
        <w:rPr>
          <w:sz w:val="28"/>
          <w:szCs w:val="28"/>
        </w:rPr>
        <w:br/>
      </w:r>
      <w:r>
        <w:rPr>
          <w:rStyle w:val="markedcontent"/>
          <w:sz w:val="28"/>
          <w:szCs w:val="28"/>
        </w:rPr>
        <w:t xml:space="preserve">          видеоролик должен быть оформлен информационной заставкой с указанием имени участника, муниципального района и организации, которую</w:t>
      </w:r>
      <w:r>
        <w:rPr>
          <w:sz w:val="28"/>
          <w:szCs w:val="28"/>
        </w:rPr>
        <w:br/>
      </w:r>
      <w:r>
        <w:rPr>
          <w:rStyle w:val="markedcontent"/>
          <w:sz w:val="28"/>
          <w:szCs w:val="28"/>
        </w:rPr>
        <w:t>он представляет.</w:t>
      </w:r>
    </w:p>
    <w:p>
      <w:pPr>
        <w:pStyle w:val="Normal"/>
        <w:widowControl w:val="false"/>
        <w:shd w:val="clear" w:color="auto" w:fill="FFFFFF"/>
        <w:tabs>
          <w:tab w:val="clear" w:pos="708"/>
          <w:tab w:val="left" w:pos="1094" w:leader="none"/>
        </w:tabs>
        <w:ind w:firstLine="709"/>
        <w:jc w:val="both"/>
        <w:rPr>
          <w:sz w:val="28"/>
          <w:szCs w:val="28"/>
        </w:rPr>
      </w:pPr>
      <w:r>
        <w:rPr>
          <w:sz w:val="28"/>
          <w:szCs w:val="28"/>
          <w:u w:val="single"/>
        </w:rPr>
        <w:t>Критерии оценивания</w:t>
      </w:r>
      <w:r>
        <w:rPr>
          <w:sz w:val="28"/>
          <w:szCs w:val="28"/>
        </w:rPr>
        <w:t xml:space="preserve">: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соблюдение требований к оформлению документа;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отражение опыта работы;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учет требований профессионального стандарта «Педагог-психолог (психолог в сфере образования)»;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культура представления информации.  </w:t>
      </w:r>
    </w:p>
    <w:p>
      <w:pPr>
        <w:pStyle w:val="Normal"/>
        <w:widowControl w:val="false"/>
        <w:shd w:val="clear" w:color="auto" w:fill="FFFFFF"/>
        <w:tabs>
          <w:tab w:val="clear" w:pos="708"/>
          <w:tab w:val="left" w:pos="1094" w:leader="none"/>
        </w:tabs>
        <w:ind w:firstLine="709"/>
        <w:jc w:val="both"/>
        <w:rPr>
          <w:sz w:val="28"/>
          <w:szCs w:val="28"/>
        </w:rPr>
      </w:pPr>
      <w:r>
        <w:rPr>
          <w:sz w:val="28"/>
          <w:szCs w:val="28"/>
        </w:rPr>
        <w:t>По итогам заочного тура Оргкомитет составляет протокол оценки заданий.</w:t>
      </w:r>
    </w:p>
    <w:p>
      <w:pPr>
        <w:pStyle w:val="Normal"/>
        <w:ind w:firstLine="709"/>
        <w:jc w:val="both"/>
        <w:rPr>
          <w:sz w:val="28"/>
          <w:szCs w:val="28"/>
        </w:rPr>
      </w:pPr>
      <w:r>
        <w:rPr>
          <w:sz w:val="28"/>
          <w:szCs w:val="28"/>
        </w:rPr>
        <w:t>3. Очное испытание «Мастер-класс».</w:t>
      </w:r>
    </w:p>
    <w:p>
      <w:pPr>
        <w:pStyle w:val="Normal"/>
        <w:ind w:firstLine="709"/>
        <w:jc w:val="both"/>
        <w:rPr>
          <w:sz w:val="28"/>
          <w:szCs w:val="28"/>
        </w:rPr>
      </w:pPr>
      <w:r>
        <w:rPr>
          <w:rStyle w:val="markedcontent"/>
          <w:sz w:val="28"/>
          <w:szCs w:val="28"/>
        </w:rPr>
        <w:t xml:space="preserve">Формат: публичное выступление перед </w:t>
      </w:r>
      <w:r>
        <w:rPr>
          <w:sz w:val="28"/>
          <w:szCs w:val="28"/>
        </w:rPr>
        <w:t>жюри</w:t>
      </w:r>
      <w:r>
        <w:rPr>
          <w:rStyle w:val="markedcontent"/>
          <w:sz w:val="28"/>
          <w:szCs w:val="28"/>
        </w:rPr>
        <w:t>, демонстрирующее опыт реализации психолого-педагогической практики и (или) инновационной технологии оказания психолого-педагогической помощи участникам образовательных отношений, осуществляемых в рамках профессиональной деятельности Конкурсанта. Тема мастер-класса определяется участником самостоятельно на основе положений профессионального стандарта «Педагог-психолог (психолог в сфере образования)».</w:t>
      </w:r>
    </w:p>
    <w:p>
      <w:pPr>
        <w:pStyle w:val="Normal"/>
        <w:ind w:firstLine="709"/>
        <w:jc w:val="both"/>
        <w:rPr>
          <w:sz w:val="28"/>
          <w:szCs w:val="28"/>
        </w:rPr>
      </w:pPr>
      <w:r>
        <w:rPr>
          <w:sz w:val="28"/>
          <w:szCs w:val="28"/>
        </w:rPr>
        <w:t>Регламент: 15 минут на выступление участника (включая самоанализ) и 5 минут для ответов на вопросы членов Жюри.</w:t>
      </w:r>
    </w:p>
    <w:p>
      <w:pPr>
        <w:pStyle w:val="Normal"/>
        <w:ind w:firstLine="709"/>
        <w:jc w:val="both"/>
        <w:rPr>
          <w:b/>
          <w:sz w:val="28"/>
          <w:szCs w:val="28"/>
        </w:rPr>
      </w:pPr>
      <w:r>
        <w:rPr>
          <w:b/>
          <w:sz w:val="28"/>
          <w:szCs w:val="28"/>
        </w:rPr>
        <w:t xml:space="preserve">В целях психологической безопасности участие детей в конкурсных мероприятиях запрещено! </w:t>
      </w:r>
    </w:p>
    <w:p>
      <w:pPr>
        <w:pStyle w:val="Normal"/>
        <w:ind w:firstLine="709"/>
        <w:jc w:val="both"/>
        <w:rPr>
          <w:sz w:val="28"/>
          <w:szCs w:val="28"/>
        </w:rPr>
      </w:pPr>
      <w:r>
        <w:rPr>
          <w:sz w:val="28"/>
          <w:szCs w:val="28"/>
        </w:rPr>
        <w:t xml:space="preserve">Участники «Мастер-класса» - волонтеры Конкурса и (или) конкурсанты. </w:t>
      </w:r>
    </w:p>
    <w:p>
      <w:pPr>
        <w:pStyle w:val="Normal"/>
        <w:ind w:firstLine="709"/>
        <w:jc w:val="both"/>
        <w:rPr>
          <w:sz w:val="28"/>
          <w:szCs w:val="28"/>
        </w:rPr>
      </w:pPr>
      <w:r>
        <w:rPr>
          <w:sz w:val="28"/>
          <w:szCs w:val="28"/>
        </w:rPr>
        <w:t>Во время выступления допускается использование мультимедийных устройств (видеопроектор, музыкальный центр и т.п.).</w:t>
      </w:r>
    </w:p>
    <w:p>
      <w:pPr>
        <w:pStyle w:val="Normal"/>
        <w:ind w:firstLine="709"/>
        <w:jc w:val="both"/>
        <w:rPr>
          <w:sz w:val="28"/>
          <w:szCs w:val="28"/>
        </w:rPr>
      </w:pPr>
      <w:r>
        <w:rPr>
          <w:sz w:val="28"/>
          <w:szCs w:val="28"/>
          <w:u w:val="single"/>
        </w:rPr>
        <w:t>Критерии оценивания</w:t>
      </w:r>
      <w:r>
        <w:rPr>
          <w:sz w:val="28"/>
          <w:szCs w:val="28"/>
        </w:rPr>
        <w:t xml:space="preserve">: </w:t>
      </w:r>
    </w:p>
    <w:p>
      <w:pPr>
        <w:pStyle w:val="Normal"/>
        <w:ind w:firstLine="709"/>
        <w:jc w:val="both"/>
        <w:rPr>
          <w:sz w:val="28"/>
          <w:szCs w:val="28"/>
        </w:rPr>
      </w:pPr>
      <w:r>
        <w:rPr>
          <w:sz w:val="28"/>
          <w:szCs w:val="28"/>
        </w:rPr>
        <w:t xml:space="preserve">соответствие требованиям профессионального стандарта «Педагог-психолог (психолог в сфере образования)» и других нормативных правовых документов, регламентирующих деятельность педагога-психолога в сфере образования; </w:t>
      </w:r>
    </w:p>
    <w:p>
      <w:pPr>
        <w:pStyle w:val="Normal"/>
        <w:ind w:firstLine="709"/>
        <w:jc w:val="both"/>
        <w:rPr>
          <w:sz w:val="28"/>
          <w:szCs w:val="28"/>
        </w:rPr>
      </w:pPr>
      <w:r>
        <w:rPr>
          <w:sz w:val="28"/>
          <w:szCs w:val="28"/>
        </w:rPr>
        <w:t xml:space="preserve">эффективность; </w:t>
      </w:r>
    </w:p>
    <w:p>
      <w:pPr>
        <w:pStyle w:val="Normal"/>
        <w:ind w:firstLine="709"/>
        <w:jc w:val="both"/>
        <w:rPr>
          <w:sz w:val="28"/>
          <w:szCs w:val="28"/>
        </w:rPr>
      </w:pPr>
      <w:r>
        <w:rPr>
          <w:sz w:val="28"/>
          <w:szCs w:val="28"/>
        </w:rPr>
        <w:t xml:space="preserve">обоснованность; </w:t>
      </w:r>
    </w:p>
    <w:p>
      <w:pPr>
        <w:pStyle w:val="Normal"/>
        <w:ind w:firstLine="709"/>
        <w:jc w:val="both"/>
        <w:rPr>
          <w:sz w:val="28"/>
          <w:szCs w:val="28"/>
        </w:rPr>
      </w:pPr>
      <w:r>
        <w:rPr>
          <w:sz w:val="28"/>
          <w:szCs w:val="28"/>
        </w:rPr>
        <w:t xml:space="preserve">глубина и оригинальность содержания; </w:t>
      </w:r>
    </w:p>
    <w:p>
      <w:pPr>
        <w:pStyle w:val="Normal"/>
        <w:ind w:firstLine="709"/>
        <w:jc w:val="both"/>
        <w:rPr>
          <w:sz w:val="28"/>
          <w:szCs w:val="28"/>
        </w:rPr>
      </w:pPr>
      <w:r>
        <w:rPr>
          <w:sz w:val="28"/>
          <w:szCs w:val="28"/>
        </w:rPr>
        <w:t xml:space="preserve">умение транслировать (передать) свой опыт работы; </w:t>
      </w:r>
    </w:p>
    <w:p>
      <w:pPr>
        <w:pStyle w:val="Normal"/>
        <w:ind w:firstLine="709"/>
        <w:jc w:val="both"/>
        <w:rPr>
          <w:sz w:val="28"/>
          <w:szCs w:val="28"/>
        </w:rPr>
      </w:pPr>
      <w:r>
        <w:rPr>
          <w:sz w:val="28"/>
          <w:szCs w:val="28"/>
        </w:rPr>
        <w:t>общая культура и коммуникативные качества.</w:t>
      </w:r>
    </w:p>
    <w:p>
      <w:pPr>
        <w:pStyle w:val="Normal"/>
        <w:ind w:firstLine="709"/>
        <w:jc w:val="both"/>
        <w:rPr>
          <w:rStyle w:val="markedcontent"/>
          <w:sz w:val="28"/>
          <w:szCs w:val="28"/>
        </w:rPr>
      </w:pPr>
      <w:r>
        <w:rPr>
          <w:sz w:val="28"/>
          <w:szCs w:val="28"/>
        </w:rPr>
        <w:t xml:space="preserve">4. </w:t>
      </w:r>
      <w:r>
        <w:rPr>
          <w:rStyle w:val="markedcontent"/>
          <w:sz w:val="28"/>
          <w:szCs w:val="28"/>
        </w:rPr>
        <w:t>Очное испытание «Блиц-интервью».</w:t>
      </w:r>
    </w:p>
    <w:p>
      <w:pPr>
        <w:pStyle w:val="Normal"/>
        <w:ind w:firstLine="709"/>
        <w:jc w:val="both"/>
        <w:rPr>
          <w:rStyle w:val="markedcontent"/>
          <w:sz w:val="28"/>
          <w:szCs w:val="28"/>
        </w:rPr>
      </w:pPr>
      <w:r>
        <w:rPr>
          <w:rStyle w:val="markedcontent"/>
          <w:sz w:val="28"/>
          <w:szCs w:val="28"/>
        </w:rPr>
        <w:t>Формат: испытание проводится в форме экспресс-интервью по актуальным</w:t>
      </w:r>
      <w:r>
        <w:rPr>
          <w:sz w:val="28"/>
          <w:szCs w:val="28"/>
        </w:rPr>
        <w:br/>
      </w:r>
      <w:r>
        <w:rPr>
          <w:rStyle w:val="markedcontent"/>
          <w:sz w:val="28"/>
          <w:szCs w:val="28"/>
        </w:rPr>
        <w:t xml:space="preserve">проблемам психологии образования (в формате «вопрос-ответ»). </w:t>
      </w:r>
    </w:p>
    <w:p>
      <w:pPr>
        <w:pStyle w:val="Normal"/>
        <w:ind w:firstLine="709"/>
        <w:jc w:val="both"/>
        <w:rPr>
          <w:sz w:val="28"/>
          <w:szCs w:val="28"/>
        </w:rPr>
      </w:pPr>
      <w:r>
        <w:rPr>
          <w:sz w:val="28"/>
          <w:szCs w:val="28"/>
        </w:rPr>
        <w:t xml:space="preserve">Перед началом конкурсного испытания участникам будет предложено выбрать тематику для блиц-интервью и возрастную категорию детей для выбранной тематики (дошкольный, младший школьный или подростковый возраст): </w:t>
      </w:r>
    </w:p>
    <w:p>
      <w:pPr>
        <w:pStyle w:val="Normal"/>
        <w:ind w:firstLine="709"/>
        <w:jc w:val="both"/>
        <w:rPr>
          <w:sz w:val="28"/>
          <w:szCs w:val="28"/>
        </w:rPr>
      </w:pPr>
      <w:r>
        <w:rPr>
          <w:sz w:val="28"/>
          <w:szCs w:val="28"/>
        </w:rPr>
        <w:t xml:space="preserve">трудности взаимодействия обучающихся и педагогов в образовательной среде; </w:t>
      </w:r>
    </w:p>
    <w:p>
      <w:pPr>
        <w:pStyle w:val="Normal"/>
        <w:ind w:firstLine="709"/>
        <w:jc w:val="both"/>
        <w:rPr>
          <w:sz w:val="28"/>
          <w:szCs w:val="28"/>
        </w:rPr>
      </w:pPr>
      <w:r>
        <w:rPr>
          <w:sz w:val="28"/>
          <w:szCs w:val="28"/>
        </w:rPr>
        <w:t xml:space="preserve">проблемы формирования и развития у школьников навыков общения со сверстниками; </w:t>
      </w:r>
    </w:p>
    <w:p>
      <w:pPr>
        <w:pStyle w:val="Normal"/>
        <w:ind w:firstLine="709"/>
        <w:jc w:val="both"/>
        <w:rPr>
          <w:sz w:val="28"/>
          <w:szCs w:val="28"/>
        </w:rPr>
      </w:pPr>
      <w:r>
        <w:rPr>
          <w:sz w:val="28"/>
          <w:szCs w:val="28"/>
        </w:rPr>
        <w:t xml:space="preserve">общение и взаимодействие в проектной деятельности школьников; </w:t>
      </w:r>
    </w:p>
    <w:p>
      <w:pPr>
        <w:pStyle w:val="Normal"/>
        <w:ind w:firstLine="709"/>
        <w:jc w:val="both"/>
        <w:rPr>
          <w:sz w:val="28"/>
          <w:szCs w:val="28"/>
        </w:rPr>
      </w:pPr>
      <w:r>
        <w:rPr>
          <w:sz w:val="28"/>
          <w:szCs w:val="28"/>
        </w:rPr>
        <w:t xml:space="preserve">проблемы организации игровой деятельности у дошкольников; </w:t>
      </w:r>
    </w:p>
    <w:p>
      <w:pPr>
        <w:pStyle w:val="Normal"/>
        <w:ind w:firstLine="709"/>
        <w:jc w:val="both"/>
        <w:rPr>
          <w:sz w:val="28"/>
          <w:szCs w:val="28"/>
        </w:rPr>
      </w:pPr>
      <w:r>
        <w:rPr>
          <w:sz w:val="28"/>
          <w:szCs w:val="28"/>
        </w:rPr>
        <w:t xml:space="preserve">трудности, возникающие у подростков при выборе профиля обучения в процессе профессионального самоопределения; </w:t>
      </w:r>
    </w:p>
    <w:p>
      <w:pPr>
        <w:pStyle w:val="Normal"/>
        <w:ind w:firstLine="709"/>
        <w:jc w:val="both"/>
        <w:rPr>
          <w:sz w:val="28"/>
          <w:szCs w:val="28"/>
        </w:rPr>
      </w:pPr>
      <w:r>
        <w:rPr>
          <w:sz w:val="28"/>
          <w:szCs w:val="28"/>
        </w:rPr>
        <w:t xml:space="preserve">мотивация и интерес к учению; </w:t>
      </w:r>
    </w:p>
    <w:p>
      <w:pPr>
        <w:pStyle w:val="Normal"/>
        <w:ind w:firstLine="709"/>
        <w:jc w:val="both"/>
        <w:rPr>
          <w:sz w:val="28"/>
          <w:szCs w:val="28"/>
        </w:rPr>
      </w:pPr>
      <w:r>
        <w:rPr>
          <w:sz w:val="28"/>
          <w:szCs w:val="28"/>
        </w:rPr>
        <w:t xml:space="preserve">проблематика детско-родительских отношений; </w:t>
      </w:r>
    </w:p>
    <w:p>
      <w:pPr>
        <w:pStyle w:val="Normal"/>
        <w:ind w:firstLine="709"/>
        <w:jc w:val="both"/>
        <w:rPr>
          <w:sz w:val="28"/>
          <w:szCs w:val="28"/>
        </w:rPr>
      </w:pPr>
      <w:r>
        <w:rPr>
          <w:sz w:val="28"/>
          <w:szCs w:val="28"/>
        </w:rPr>
        <w:t>трудности социальной адаптации обучающихся и проблемы их психологического благополучия;</w:t>
      </w:r>
    </w:p>
    <w:p>
      <w:pPr>
        <w:pStyle w:val="Normal"/>
        <w:ind w:firstLine="709"/>
        <w:jc w:val="both"/>
        <w:rPr>
          <w:sz w:val="28"/>
          <w:szCs w:val="28"/>
        </w:rPr>
      </w:pPr>
      <w:r>
        <w:rPr>
          <w:sz w:val="28"/>
          <w:szCs w:val="28"/>
        </w:rPr>
        <w:t xml:space="preserve">проблемы профилактики отклоняющегося поведения; </w:t>
      </w:r>
    </w:p>
    <w:p>
      <w:pPr>
        <w:pStyle w:val="Normal"/>
        <w:ind w:firstLine="709"/>
        <w:jc w:val="both"/>
        <w:rPr>
          <w:sz w:val="28"/>
          <w:szCs w:val="28"/>
        </w:rPr>
      </w:pPr>
      <w:r>
        <w:rPr>
          <w:sz w:val="28"/>
          <w:szCs w:val="28"/>
        </w:rPr>
        <w:t xml:space="preserve">трудности в обучении и поведении у детей с особыми образовательными потребностями; </w:t>
      </w:r>
    </w:p>
    <w:p>
      <w:pPr>
        <w:pStyle w:val="Normal"/>
        <w:ind w:firstLine="709"/>
        <w:jc w:val="both"/>
        <w:rPr>
          <w:sz w:val="28"/>
          <w:szCs w:val="28"/>
        </w:rPr>
      </w:pPr>
      <w:r>
        <w:rPr>
          <w:sz w:val="28"/>
          <w:szCs w:val="28"/>
        </w:rPr>
        <w:t xml:space="preserve">оказание экстренной и кризисной психологической помощи обучающимся и семьям участников специальной военной операции. </w:t>
      </w:r>
    </w:p>
    <w:p>
      <w:pPr>
        <w:pStyle w:val="Normal"/>
        <w:ind w:firstLine="709"/>
        <w:jc w:val="both"/>
        <w:rPr>
          <w:sz w:val="28"/>
          <w:szCs w:val="28"/>
        </w:rPr>
      </w:pPr>
      <w:r>
        <w:rPr>
          <w:sz w:val="28"/>
          <w:szCs w:val="28"/>
        </w:rPr>
        <w:t>Вопросы конкурсного задания определяются Экспертной комиссией Конкурса в соответствии с положениями профессионального стандарта «Педагог-психолог (психолог в сфере образования)» и со спецификой деятельности педагога-психолога на разных уровнях образования.</w:t>
      </w:r>
    </w:p>
    <w:p>
      <w:pPr>
        <w:pStyle w:val="Normal"/>
        <w:ind w:firstLine="709"/>
        <w:jc w:val="both"/>
        <w:rPr>
          <w:rStyle w:val="markedcontent"/>
          <w:sz w:val="28"/>
          <w:szCs w:val="28"/>
        </w:rPr>
      </w:pPr>
      <w:r>
        <w:rPr>
          <w:sz w:val="28"/>
          <w:szCs w:val="28"/>
        </w:rPr>
        <w:t xml:space="preserve">Регламент: 10 минут. </w:t>
      </w:r>
    </w:p>
    <w:p>
      <w:pPr>
        <w:pStyle w:val="Normal"/>
        <w:ind w:firstLine="709"/>
        <w:jc w:val="both"/>
        <w:rPr>
          <w:rStyle w:val="markedcontent"/>
          <w:sz w:val="28"/>
          <w:szCs w:val="28"/>
        </w:rPr>
      </w:pPr>
      <w:r>
        <w:rPr>
          <w:rStyle w:val="markedcontent"/>
          <w:sz w:val="28"/>
          <w:szCs w:val="28"/>
          <w:u w:val="single"/>
        </w:rPr>
        <w:t xml:space="preserve">Критерии оценивания: </w:t>
      </w:r>
    </w:p>
    <w:p>
      <w:pPr>
        <w:pStyle w:val="Normal"/>
        <w:ind w:firstLine="709"/>
        <w:jc w:val="both"/>
        <w:rPr>
          <w:sz w:val="28"/>
          <w:szCs w:val="28"/>
        </w:rPr>
      </w:pPr>
      <w:r>
        <w:rPr>
          <w:rStyle w:val="markedcontent"/>
          <w:sz w:val="28"/>
          <w:szCs w:val="28"/>
        </w:rPr>
        <w:t>глубина раскрытия проблемы и убедительность суждений;</w:t>
      </w:r>
    </w:p>
    <w:p>
      <w:pPr>
        <w:pStyle w:val="Normal"/>
        <w:ind w:firstLine="709"/>
        <w:jc w:val="both"/>
        <w:rPr>
          <w:rStyle w:val="markedcontent"/>
          <w:sz w:val="28"/>
          <w:szCs w:val="28"/>
        </w:rPr>
      </w:pPr>
      <w:r>
        <w:rPr>
          <w:rStyle w:val="markedcontent"/>
          <w:sz w:val="28"/>
          <w:szCs w:val="28"/>
        </w:rPr>
        <w:t xml:space="preserve">аргументация собственного мнения; </w:t>
      </w:r>
    </w:p>
    <w:p>
      <w:pPr>
        <w:pStyle w:val="Normal"/>
        <w:ind w:firstLine="709"/>
        <w:jc w:val="both"/>
        <w:rPr>
          <w:rStyle w:val="markedcontent"/>
          <w:sz w:val="28"/>
          <w:szCs w:val="28"/>
        </w:rPr>
      </w:pPr>
      <w:r>
        <w:rPr>
          <w:rStyle w:val="markedcontent"/>
          <w:sz w:val="28"/>
          <w:szCs w:val="28"/>
        </w:rPr>
        <w:t xml:space="preserve">логичность изложения, грамотность;  </w:t>
      </w:r>
    </w:p>
    <w:p>
      <w:pPr>
        <w:pStyle w:val="Normal"/>
        <w:ind w:firstLine="709"/>
        <w:jc w:val="both"/>
        <w:rPr>
          <w:sz w:val="28"/>
          <w:szCs w:val="28"/>
        </w:rPr>
      </w:pPr>
      <w:r>
        <w:rPr>
          <w:rStyle w:val="markedcontent"/>
          <w:sz w:val="28"/>
          <w:szCs w:val="28"/>
        </w:rPr>
        <w:t xml:space="preserve">общая культура и коммуникативные качества;     </w:t>
      </w:r>
    </w:p>
    <w:p>
      <w:pPr>
        <w:pStyle w:val="Normal"/>
        <w:ind w:firstLine="709"/>
        <w:jc w:val="both"/>
        <w:rPr>
          <w:rStyle w:val="markedcontent"/>
          <w:sz w:val="28"/>
          <w:szCs w:val="28"/>
        </w:rPr>
      </w:pPr>
      <w:r>
        <w:rPr>
          <w:sz w:val="28"/>
          <w:szCs w:val="28"/>
        </w:rPr>
        <w:t xml:space="preserve">5. </w:t>
      </w:r>
      <w:r>
        <w:rPr>
          <w:rStyle w:val="markedcontent"/>
          <w:sz w:val="28"/>
          <w:szCs w:val="28"/>
        </w:rPr>
        <w:t>Очное испытание «Профессиональный кейс».</w:t>
      </w:r>
    </w:p>
    <w:p>
      <w:pPr>
        <w:pStyle w:val="Normal"/>
        <w:ind w:firstLine="709"/>
        <w:jc w:val="both"/>
        <w:rPr>
          <w:sz w:val="28"/>
          <w:szCs w:val="28"/>
        </w:rPr>
      </w:pPr>
      <w:r>
        <w:rPr>
          <w:sz w:val="28"/>
          <w:szCs w:val="28"/>
        </w:rPr>
        <w:t xml:space="preserve">Конкурсанту предстоит решить профессиональный кейс и презентовать его без использования мультимедийных средств. Решение профессионального кейса представляется в форме развернутых ответов на поставленные вопросы относительно психолого-педагогической проблемы, включающих анализ и оценку проблемной психолого-педагогической ситуации, решение проблемы и принятие решения. </w:t>
      </w:r>
    </w:p>
    <w:p>
      <w:pPr>
        <w:pStyle w:val="Normal"/>
        <w:ind w:firstLine="709"/>
        <w:jc w:val="both"/>
        <w:rPr>
          <w:sz w:val="28"/>
          <w:szCs w:val="28"/>
        </w:rPr>
      </w:pPr>
      <w:r>
        <w:rPr>
          <w:sz w:val="28"/>
          <w:szCs w:val="28"/>
        </w:rPr>
        <w:t>Возможные проблематики конкурсного испытания «Профессиональные кейсы»:</w:t>
      </w:r>
    </w:p>
    <w:p>
      <w:pPr>
        <w:pStyle w:val="Normal"/>
        <w:ind w:firstLine="709"/>
        <w:jc w:val="both"/>
        <w:rPr>
          <w:sz w:val="28"/>
          <w:szCs w:val="28"/>
        </w:rPr>
      </w:pPr>
      <w:r>
        <w:rPr>
          <w:sz w:val="28"/>
          <w:szCs w:val="28"/>
        </w:rPr>
        <w:t xml:space="preserve">психологическое сопровождение обучающихся, испытывающих трудности в обучении; </w:t>
      </w:r>
    </w:p>
    <w:p>
      <w:pPr>
        <w:pStyle w:val="Normal"/>
        <w:ind w:firstLine="709"/>
        <w:jc w:val="both"/>
        <w:rPr>
          <w:sz w:val="28"/>
          <w:szCs w:val="28"/>
        </w:rPr>
      </w:pPr>
      <w:r>
        <w:rPr>
          <w:sz w:val="28"/>
          <w:szCs w:val="28"/>
        </w:rPr>
        <w:t xml:space="preserve">психологическое сопровождение обучающихся с нормативными и ненормативными кризисами взросления; </w:t>
      </w:r>
    </w:p>
    <w:p>
      <w:pPr>
        <w:pStyle w:val="Normal"/>
        <w:ind w:firstLine="709"/>
        <w:jc w:val="both"/>
        <w:rPr>
          <w:sz w:val="28"/>
          <w:szCs w:val="28"/>
        </w:rPr>
      </w:pPr>
      <w:r>
        <w:rPr>
          <w:sz w:val="28"/>
          <w:szCs w:val="28"/>
        </w:rPr>
        <w:t xml:space="preserve">организация психологического сопровождения обучающихся с ограниченными возможностями здоровья и (или) инвалидностью в условиях инклюзивной образовательной среды; </w:t>
      </w:r>
    </w:p>
    <w:p>
      <w:pPr>
        <w:pStyle w:val="Normal"/>
        <w:ind w:firstLine="709"/>
        <w:jc w:val="both"/>
        <w:rPr>
          <w:sz w:val="28"/>
          <w:szCs w:val="28"/>
        </w:rPr>
      </w:pPr>
      <w:r>
        <w:rPr>
          <w:sz w:val="28"/>
          <w:szCs w:val="28"/>
        </w:rPr>
        <w:t xml:space="preserve">психологическая профилактика и коррекция отклоняющегося поведения в образовательной среде; </w:t>
      </w:r>
    </w:p>
    <w:p>
      <w:pPr>
        <w:pStyle w:val="Normal"/>
        <w:ind w:firstLine="709"/>
        <w:jc w:val="both"/>
        <w:rPr>
          <w:sz w:val="28"/>
          <w:szCs w:val="28"/>
        </w:rPr>
      </w:pPr>
      <w:r>
        <w:rPr>
          <w:sz w:val="28"/>
          <w:szCs w:val="28"/>
        </w:rPr>
        <w:t xml:space="preserve">психологическое консультирование и психологическое сопровождение обучающихся и их родителей (законных представителей) в работе с детскими страхами;  </w:t>
      </w:r>
    </w:p>
    <w:p>
      <w:pPr>
        <w:pStyle w:val="Normal"/>
        <w:ind w:firstLine="709"/>
        <w:jc w:val="both"/>
        <w:rPr>
          <w:sz w:val="28"/>
          <w:szCs w:val="28"/>
        </w:rPr>
      </w:pPr>
      <w:r>
        <w:rPr>
          <w:sz w:val="28"/>
          <w:szCs w:val="28"/>
        </w:rPr>
        <w:t xml:space="preserve">психологическая профилактика и коррекция отклоняющегося поведения обучающихся; </w:t>
      </w:r>
    </w:p>
    <w:p>
      <w:pPr>
        <w:pStyle w:val="Normal"/>
        <w:ind w:firstLine="709"/>
        <w:jc w:val="both"/>
        <w:rPr>
          <w:sz w:val="28"/>
          <w:szCs w:val="28"/>
        </w:rPr>
      </w:pPr>
      <w:r>
        <w:rPr>
          <w:sz w:val="28"/>
          <w:szCs w:val="28"/>
        </w:rPr>
        <w:t xml:space="preserve">психология игры, продуктивные виды деятельности у детей дошкольного возраста; </w:t>
      </w:r>
    </w:p>
    <w:p>
      <w:pPr>
        <w:pStyle w:val="Normal"/>
        <w:ind w:firstLine="709"/>
        <w:jc w:val="both"/>
        <w:rPr>
          <w:sz w:val="28"/>
          <w:szCs w:val="28"/>
        </w:rPr>
      </w:pPr>
      <w:r>
        <w:rPr>
          <w:sz w:val="28"/>
          <w:szCs w:val="28"/>
        </w:rPr>
        <w:t xml:space="preserve">преемственность психологического сопровождения при переходе обучающихся из дошкольных образовательных учреждений на начальный уровень общего образования, из начального общего образования – в основное общее образование, а затем в среднее общее образование; </w:t>
      </w:r>
    </w:p>
    <w:p>
      <w:pPr>
        <w:pStyle w:val="Normal"/>
        <w:ind w:firstLine="709"/>
        <w:jc w:val="both"/>
        <w:rPr>
          <w:sz w:val="28"/>
          <w:szCs w:val="28"/>
        </w:rPr>
      </w:pPr>
      <w:r>
        <w:rPr>
          <w:sz w:val="28"/>
          <w:szCs w:val="28"/>
        </w:rPr>
        <w:t xml:space="preserve">общение и взаимодействие со сверстниками/ гаджеты и коммуникации подростков; </w:t>
      </w:r>
    </w:p>
    <w:p>
      <w:pPr>
        <w:pStyle w:val="Normal"/>
        <w:ind w:firstLine="709"/>
        <w:jc w:val="both"/>
        <w:rPr>
          <w:sz w:val="28"/>
          <w:szCs w:val="28"/>
        </w:rPr>
      </w:pPr>
      <w:r>
        <w:rPr>
          <w:sz w:val="28"/>
          <w:szCs w:val="28"/>
        </w:rPr>
        <w:t xml:space="preserve">психологическое сопровождение детей, прибывших из регионов локальных военных конфликтов; </w:t>
      </w:r>
    </w:p>
    <w:p>
      <w:pPr>
        <w:pStyle w:val="Normal"/>
        <w:ind w:firstLine="709"/>
        <w:jc w:val="both"/>
        <w:rPr>
          <w:sz w:val="28"/>
          <w:szCs w:val="28"/>
        </w:rPr>
      </w:pPr>
      <w:r>
        <w:rPr>
          <w:sz w:val="28"/>
          <w:szCs w:val="28"/>
        </w:rPr>
        <w:t>оказание психологической помощи детям – участникам (ветеранам) специальной военной операции.</w:t>
      </w:r>
    </w:p>
    <w:p>
      <w:pPr>
        <w:pStyle w:val="Normal"/>
        <w:ind w:firstLine="709"/>
        <w:jc w:val="both"/>
        <w:rPr>
          <w:sz w:val="28"/>
          <w:szCs w:val="28"/>
        </w:rPr>
      </w:pPr>
      <w:r>
        <w:rPr>
          <w:sz w:val="28"/>
          <w:szCs w:val="28"/>
        </w:rPr>
        <w:t>Регламент: 15 минут на выступление участника (включая самоанализ) и 5 минут для ответов на вопросы членов Жюри.</w:t>
      </w:r>
    </w:p>
    <w:p>
      <w:pPr>
        <w:pStyle w:val="Normal"/>
        <w:widowControl w:val="false"/>
        <w:shd w:val="clear" w:color="auto" w:fill="FFFFFF"/>
        <w:tabs>
          <w:tab w:val="clear" w:pos="708"/>
          <w:tab w:val="left" w:pos="1094" w:leader="none"/>
        </w:tabs>
        <w:ind w:firstLine="709"/>
        <w:jc w:val="both"/>
        <w:rPr>
          <w:sz w:val="28"/>
          <w:szCs w:val="28"/>
        </w:rPr>
      </w:pPr>
      <w:r>
        <w:rPr>
          <w:sz w:val="28"/>
          <w:szCs w:val="28"/>
          <w:u w:val="single"/>
        </w:rPr>
        <w:t>Критерии оценивания</w:t>
      </w:r>
      <w:r>
        <w:rPr>
          <w:sz w:val="28"/>
          <w:szCs w:val="28"/>
        </w:rPr>
        <w:t xml:space="preserve">: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соответствие теме;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результативность;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содержательность и аргументированность;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профессиональная компетентность; </w:t>
      </w:r>
    </w:p>
    <w:p>
      <w:pPr>
        <w:pStyle w:val="Normal"/>
        <w:widowControl w:val="false"/>
        <w:shd w:val="clear" w:color="auto" w:fill="FFFFFF"/>
        <w:tabs>
          <w:tab w:val="clear" w:pos="708"/>
          <w:tab w:val="left" w:pos="1094" w:leader="none"/>
        </w:tabs>
        <w:ind w:firstLine="709"/>
        <w:jc w:val="both"/>
        <w:rPr>
          <w:sz w:val="28"/>
          <w:szCs w:val="28"/>
        </w:rPr>
      </w:pPr>
      <w:r>
        <w:rPr>
          <w:sz w:val="28"/>
          <w:szCs w:val="28"/>
        </w:rPr>
        <w:t xml:space="preserve">культура речи. </w:t>
      </w:r>
    </w:p>
    <w:p>
      <w:pPr>
        <w:pStyle w:val="Normal"/>
        <w:jc w:val="right"/>
        <w:rPr/>
      </w:pPr>
      <w:r>
        <w:rPr/>
      </w:r>
      <w:r>
        <w:br w:type="page"/>
      </w:r>
    </w:p>
    <w:tbl>
      <w:tblPr>
        <w:tblStyle w:val="affe"/>
        <w:tblW w:w="4431"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431"/>
      </w:tblGrid>
      <w:tr>
        <w:trPr/>
        <w:tc>
          <w:tcPr>
            <w:tcW w:w="4431" w:type="dxa"/>
            <w:tcBorders>
              <w:top w:val="nil"/>
              <w:left w:val="nil"/>
              <w:bottom w:val="nil"/>
              <w:right w:val="nil"/>
            </w:tcBorders>
          </w:tcPr>
          <w:p>
            <w:pPr>
              <w:pStyle w:val="Normal"/>
              <w:pageBreakBefore/>
              <w:widowControl/>
              <w:suppressAutoHyphens w:val="true"/>
              <w:spacing w:before="0" w:after="0"/>
              <w:jc w:val="both"/>
              <w:rPr>
                <w:kern w:val="0"/>
                <w:lang w:val="ru-RU" w:bidi="ar-SA"/>
              </w:rPr>
            </w:pPr>
            <w:r>
              <w:rPr>
                <w:kern w:val="0"/>
                <w:lang w:val="ru-RU" w:bidi="ar-SA"/>
              </w:rPr>
              <w:t>Приложение 5</w:t>
            </w:r>
          </w:p>
          <w:p>
            <w:pPr>
              <w:pStyle w:val="Normal"/>
              <w:widowControl/>
              <w:suppressAutoHyphens w:val="true"/>
              <w:spacing w:before="0" w:after="0"/>
              <w:jc w:val="both"/>
              <w:rPr>
                <w:kern w:val="0"/>
                <w:lang w:val="ru-RU" w:bidi="ar-SA"/>
              </w:rPr>
            </w:pPr>
            <w:r>
              <w:rPr>
                <w:kern w:val="0"/>
                <w:lang w:val="ru-RU" w:bidi="ar-SA"/>
              </w:rPr>
              <w:t>к Положению о республиканском конкурсе профессионального мастерства</w:t>
            </w:r>
          </w:p>
          <w:p>
            <w:pPr>
              <w:pStyle w:val="Normal"/>
              <w:widowControl/>
              <w:suppressAutoHyphens w:val="true"/>
              <w:spacing w:before="0" w:after="0"/>
              <w:jc w:val="both"/>
              <w:rPr>
                <w:kern w:val="0"/>
                <w:lang w:val="ru-RU" w:bidi="ar-SA"/>
              </w:rPr>
            </w:pPr>
            <w:r>
              <w:rPr>
                <w:kern w:val="0"/>
                <w:lang w:val="ru-RU" w:bidi="ar-SA"/>
              </w:rPr>
              <w:t>«Педагог-психолог 2026»</w:t>
            </w:r>
          </w:p>
        </w:tc>
      </w:tr>
    </w:tbl>
    <w:p>
      <w:pPr>
        <w:pStyle w:val="Normal"/>
        <w:jc w:val="center"/>
        <w:rPr>
          <w:b/>
          <w:sz w:val="28"/>
          <w:szCs w:val="28"/>
        </w:rPr>
      </w:pPr>
      <w:r>
        <w:rPr>
          <w:b/>
          <w:sz w:val="28"/>
          <w:szCs w:val="28"/>
        </w:rPr>
      </w:r>
    </w:p>
    <w:p>
      <w:pPr>
        <w:pStyle w:val="Normal"/>
        <w:jc w:val="center"/>
        <w:rPr>
          <w:b/>
          <w:sz w:val="28"/>
          <w:szCs w:val="28"/>
        </w:rPr>
      </w:pPr>
      <w:r>
        <w:rPr>
          <w:b/>
          <w:sz w:val="28"/>
          <w:szCs w:val="28"/>
        </w:rPr>
        <w:t>Протокол жеребьевки участников конкурсного испытания</w:t>
      </w:r>
    </w:p>
    <w:p>
      <w:pPr>
        <w:pStyle w:val="Normal"/>
        <w:widowControl w:val="false"/>
        <w:shd w:val="clear" w:color="auto" w:fill="FFFFFF"/>
        <w:ind w:firstLine="567"/>
        <w:jc w:val="center"/>
        <w:rPr>
          <w:b/>
          <w:sz w:val="28"/>
          <w:szCs w:val="28"/>
        </w:rPr>
      </w:pPr>
      <w:r>
        <w:rPr>
          <w:b/>
          <w:sz w:val="28"/>
          <w:szCs w:val="28"/>
        </w:rPr>
        <w:t>«Мастер-класс»</w:t>
      </w:r>
    </w:p>
    <w:p>
      <w:pPr>
        <w:pStyle w:val="Normal"/>
        <w:rPr/>
      </w:pPr>
      <w:r>
        <w:rPr/>
      </w:r>
    </w:p>
    <w:tbl>
      <w:tblPr>
        <w:tblpPr w:vertAnchor="text" w:horzAnchor="text" w:tblpXSpec="center" w:leftFromText="180" w:rightFromText="180" w:tblpY="1"/>
        <w:tblW w:w="931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815"/>
        <w:gridCol w:w="6664"/>
        <w:gridCol w:w="1835"/>
      </w:tblGrid>
      <w:tr>
        <w:trPr/>
        <w:tc>
          <w:tcPr>
            <w:tcW w:w="815"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 xml:space="preserve">№ </w:t>
            </w:r>
            <w:r>
              <w:rPr>
                <w:b/>
              </w:rPr>
              <w:t>п/п</w:t>
            </w:r>
          </w:p>
        </w:tc>
        <w:tc>
          <w:tcPr>
            <w:tcW w:w="6664"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ФИО участника</w:t>
            </w:r>
          </w:p>
        </w:tc>
        <w:tc>
          <w:tcPr>
            <w:tcW w:w="1835"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Номер по итогам жеребьевки</w:t>
            </w:r>
          </w:p>
        </w:tc>
      </w:tr>
      <w:tr>
        <w:trPr/>
        <w:tc>
          <w:tcPr>
            <w:tcW w:w="81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1.</w:t>
            </w:r>
          </w:p>
        </w:tc>
        <w:tc>
          <w:tcPr>
            <w:tcW w:w="6664"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1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2.</w:t>
            </w:r>
          </w:p>
        </w:tc>
        <w:tc>
          <w:tcPr>
            <w:tcW w:w="6664"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1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3.</w:t>
            </w:r>
          </w:p>
        </w:tc>
        <w:tc>
          <w:tcPr>
            <w:tcW w:w="6664"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1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c>
          <w:tcPr>
            <w:tcW w:w="6664"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5"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bl>
    <w:p>
      <w:pPr>
        <w:pStyle w:val="Normal"/>
        <w:rPr/>
      </w:pPr>
      <w:r>
        <w:rPr/>
      </w:r>
    </w:p>
    <w:p>
      <w:pPr>
        <w:pStyle w:val="Normal"/>
        <w:rPr/>
      </w:pPr>
      <w:r>
        <w:rPr/>
      </w:r>
    </w:p>
    <w:p>
      <w:pPr>
        <w:pStyle w:val="Normal"/>
        <w:rPr/>
      </w:pPr>
      <w:r>
        <w:rPr/>
        <w:t>Председатель Жюри:____________________/_____________/</w:t>
      </w:r>
    </w:p>
    <w:p>
      <w:pPr>
        <w:pStyle w:val="Normal"/>
        <w:jc w:val="right"/>
        <w:rPr/>
      </w:pPr>
      <w:r>
        <w:rPr/>
      </w:r>
    </w:p>
    <w:p>
      <w:pPr>
        <w:pStyle w:val="Normal"/>
        <w:rPr/>
      </w:pPr>
      <w:r>
        <w:rPr/>
        <w:t xml:space="preserve"> </w:t>
      </w:r>
    </w:p>
    <w:p>
      <w:pPr>
        <w:pStyle w:val="Normal"/>
        <w:jc w:val="both"/>
        <w:rPr/>
      </w:pPr>
      <w:r>
        <w:rPr/>
      </w:r>
    </w:p>
    <w:p>
      <w:pPr>
        <w:pStyle w:val="Normal"/>
        <w:jc w:val="both"/>
        <w:rPr/>
      </w:pPr>
      <w:r>
        <w:rPr/>
      </w:r>
    </w:p>
    <w:p>
      <w:pPr>
        <w:pStyle w:val="Normal"/>
        <w:jc w:val="both"/>
        <w:rPr/>
      </w:pPr>
      <w:r>
        <w:rPr/>
        <w:t>«___»______________2026 г.</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sz w:val="28"/>
          <w:szCs w:val="28"/>
        </w:rPr>
      </w:pPr>
      <w:r>
        <w:rPr>
          <w:b/>
          <w:sz w:val="28"/>
          <w:szCs w:val="28"/>
        </w:rPr>
        <w:t>Протокол жеребьевки участников конкурсного испытания</w:t>
      </w:r>
    </w:p>
    <w:p>
      <w:pPr>
        <w:pStyle w:val="Normal"/>
        <w:jc w:val="center"/>
        <w:rPr>
          <w:b/>
          <w:sz w:val="28"/>
          <w:szCs w:val="28"/>
          <w:lang w:val="en-US"/>
        </w:rPr>
      </w:pPr>
      <w:r>
        <w:rPr>
          <w:b/>
          <w:sz w:val="28"/>
          <w:szCs w:val="28"/>
        </w:rPr>
        <w:t>«Блиц-интервью»</w:t>
      </w:r>
    </w:p>
    <w:p>
      <w:pPr>
        <w:pStyle w:val="Normal"/>
        <w:jc w:val="center"/>
        <w:rPr>
          <w:lang w:val="en-US"/>
        </w:rPr>
      </w:pPr>
      <w:r>
        <w:rPr>
          <w:lang w:val="en-US"/>
        </w:rPr>
      </w:r>
    </w:p>
    <w:tbl>
      <w:tblPr>
        <w:tblpPr w:vertAnchor="text" w:horzAnchor="text" w:tblpXSpec="center" w:leftFromText="180" w:rightFromText="180" w:tblpY="1"/>
        <w:tblW w:w="931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859"/>
        <w:gridCol w:w="6622"/>
        <w:gridCol w:w="1833"/>
      </w:tblGrid>
      <w:tr>
        <w:trPr/>
        <w:tc>
          <w:tcPr>
            <w:tcW w:w="859"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 </w:t>
            </w:r>
            <w:r>
              <w:rPr>
                <w:b/>
              </w:rPr>
              <w:t>п/п</w:t>
            </w:r>
          </w:p>
        </w:tc>
        <w:tc>
          <w:tcPr>
            <w:tcW w:w="6622"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ФИО участника</w:t>
            </w:r>
          </w:p>
        </w:tc>
        <w:tc>
          <w:tcPr>
            <w:tcW w:w="1833"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Номер по итогам жеребьевки</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1.</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2.</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3.</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bl>
    <w:p>
      <w:pPr>
        <w:pStyle w:val="Normal"/>
        <w:rPr/>
      </w:pPr>
      <w:r>
        <w:rPr/>
      </w:r>
    </w:p>
    <w:p>
      <w:pPr>
        <w:pStyle w:val="Normal"/>
        <w:rPr/>
      </w:pPr>
      <w:r>
        <w:rPr/>
      </w:r>
    </w:p>
    <w:p>
      <w:pPr>
        <w:pStyle w:val="Normal"/>
        <w:ind w:left="360"/>
        <w:jc w:val="right"/>
        <w:rPr/>
      </w:pPr>
      <w:r>
        <w:rPr/>
      </w:r>
    </w:p>
    <w:p>
      <w:pPr>
        <w:pStyle w:val="Normal"/>
        <w:rPr/>
      </w:pPr>
      <w:r>
        <w:rPr/>
        <w:t>Председатель Жюри:____________________/_____________/</w:t>
      </w:r>
    </w:p>
    <w:p>
      <w:pPr>
        <w:pStyle w:val="Normal"/>
        <w:ind w:firstLine="1418"/>
        <w:jc w:val="right"/>
        <w:rPr/>
      </w:pPr>
      <w:r>
        <w:rPr/>
      </w:r>
    </w:p>
    <w:p>
      <w:pPr>
        <w:pStyle w:val="Normal"/>
        <w:rPr/>
      </w:pPr>
      <w:r>
        <w:rPr/>
        <w:t xml:space="preserve"> </w:t>
      </w:r>
    </w:p>
    <w:p>
      <w:pPr>
        <w:pStyle w:val="Normal"/>
        <w:jc w:val="both"/>
        <w:rPr/>
      </w:pPr>
      <w:r>
        <w:rPr/>
      </w:r>
    </w:p>
    <w:p>
      <w:pPr>
        <w:pStyle w:val="Normal"/>
        <w:jc w:val="both"/>
        <w:rPr/>
      </w:pPr>
      <w:r>
        <w:rPr/>
      </w:r>
    </w:p>
    <w:p>
      <w:pPr>
        <w:pStyle w:val="Normal"/>
        <w:jc w:val="both"/>
        <w:rPr/>
      </w:pPr>
      <w:r>
        <w:rPr/>
        <w:t>«___»______________2026 г.</w:t>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t>Протокол жеребьевки участников конкурсного испытания</w:t>
      </w:r>
    </w:p>
    <w:p>
      <w:pPr>
        <w:pStyle w:val="Normal"/>
        <w:jc w:val="center"/>
        <w:rPr>
          <w:b/>
          <w:sz w:val="28"/>
          <w:szCs w:val="28"/>
          <w:lang w:val="en-US"/>
        </w:rPr>
      </w:pPr>
      <w:r>
        <w:rPr>
          <w:b/>
          <w:sz w:val="28"/>
          <w:szCs w:val="28"/>
        </w:rPr>
        <w:t>«Профессиональный кейс»</w:t>
      </w:r>
    </w:p>
    <w:p>
      <w:pPr>
        <w:pStyle w:val="Normal"/>
        <w:jc w:val="center"/>
        <w:rPr>
          <w:lang w:val="en-US"/>
        </w:rPr>
      </w:pPr>
      <w:r>
        <w:rPr>
          <w:lang w:val="en-US"/>
        </w:rPr>
      </w:r>
    </w:p>
    <w:tbl>
      <w:tblPr>
        <w:tblpPr w:vertAnchor="text" w:horzAnchor="text" w:tblpXSpec="center" w:leftFromText="180" w:rightFromText="180" w:tblpY="1"/>
        <w:tblW w:w="931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859"/>
        <w:gridCol w:w="6622"/>
        <w:gridCol w:w="1833"/>
      </w:tblGrid>
      <w:tr>
        <w:trPr/>
        <w:tc>
          <w:tcPr>
            <w:tcW w:w="859"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 </w:t>
            </w:r>
            <w:r>
              <w:rPr>
                <w:b/>
              </w:rPr>
              <w:t>п/п</w:t>
            </w:r>
          </w:p>
        </w:tc>
        <w:tc>
          <w:tcPr>
            <w:tcW w:w="6622"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ФИО участника</w:t>
            </w:r>
          </w:p>
        </w:tc>
        <w:tc>
          <w:tcPr>
            <w:tcW w:w="1833" w:type="dxa"/>
            <w:tcBorders>
              <w:top w:val="single" w:sz="4" w:space="0" w:color="000000"/>
              <w:left w:val="single" w:sz="4" w:space="0" w:color="000000"/>
              <w:bottom w:val="single" w:sz="4" w:space="0" w:color="000000"/>
              <w:right w:val="single" w:sz="4" w:space="0" w:color="000000"/>
            </w:tcBorders>
          </w:tcPr>
          <w:p>
            <w:pPr>
              <w:pStyle w:val="Normal"/>
              <w:jc w:val="center"/>
              <w:rPr>
                <w:b/>
              </w:rPr>
            </w:pPr>
            <w:r>
              <w:rPr>
                <w:b/>
              </w:rPr>
              <w:t>Номер по итогам жеребьевки</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1.</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2.</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3.</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r>
        <w:trPr/>
        <w:tc>
          <w:tcPr>
            <w:tcW w:w="859"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c>
          <w:tcPr>
            <w:tcW w:w="6622"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833" w:type="dxa"/>
            <w:tcBorders>
              <w:top w:val="single" w:sz="4" w:space="0" w:color="000000"/>
              <w:left w:val="single" w:sz="4" w:space="0" w:color="000000"/>
              <w:bottom w:val="single" w:sz="4" w:space="0" w:color="000000"/>
              <w:right w:val="single" w:sz="4" w:space="0" w:color="000000"/>
            </w:tcBorders>
          </w:tcPr>
          <w:p>
            <w:pPr>
              <w:pStyle w:val="Normal"/>
              <w:rPr/>
            </w:pPr>
            <w:r>
              <w:rPr>
                <w:sz w:val="28"/>
                <w:szCs w:val="28"/>
              </w:rPr>
              <w:t>№</w:t>
            </w:r>
          </w:p>
        </w:tc>
      </w:tr>
    </w:tbl>
    <w:p>
      <w:pPr>
        <w:pStyle w:val="Normal"/>
        <w:rPr/>
      </w:pPr>
      <w:r>
        <w:rPr/>
      </w:r>
    </w:p>
    <w:p>
      <w:pPr>
        <w:pStyle w:val="Normal"/>
        <w:rPr/>
      </w:pPr>
      <w:r>
        <w:rPr/>
      </w:r>
    </w:p>
    <w:p>
      <w:pPr>
        <w:pStyle w:val="Normal"/>
        <w:ind w:left="360"/>
        <w:jc w:val="right"/>
        <w:rPr/>
      </w:pPr>
      <w:r>
        <w:rPr/>
      </w:r>
    </w:p>
    <w:p>
      <w:pPr>
        <w:pStyle w:val="Normal"/>
        <w:rPr/>
      </w:pPr>
      <w:r>
        <w:rPr/>
        <w:t>Председатель Жюри:____________________/_____________/</w:t>
      </w:r>
    </w:p>
    <w:p>
      <w:pPr>
        <w:pStyle w:val="Normal"/>
        <w:ind w:firstLine="1418"/>
        <w:jc w:val="right"/>
        <w:rPr/>
      </w:pPr>
      <w:r>
        <w:rPr/>
      </w:r>
    </w:p>
    <w:p>
      <w:pPr>
        <w:pStyle w:val="Normal"/>
        <w:rPr/>
      </w:pPr>
      <w:r>
        <w:rPr/>
        <w:t xml:space="preserve"> </w:t>
      </w:r>
    </w:p>
    <w:p>
      <w:pPr>
        <w:pStyle w:val="Normal"/>
        <w:jc w:val="both"/>
        <w:rPr/>
      </w:pPr>
      <w:r>
        <w:rPr/>
      </w:r>
    </w:p>
    <w:p>
      <w:pPr>
        <w:pStyle w:val="Normal"/>
        <w:jc w:val="both"/>
        <w:rPr/>
      </w:pPr>
      <w:r>
        <w:rPr/>
      </w:r>
    </w:p>
    <w:p>
      <w:pPr>
        <w:pStyle w:val="Normal"/>
        <w:jc w:val="both"/>
        <w:rPr/>
      </w:pPr>
      <w:r>
        <w:rPr/>
        <w:t>«___»______________2026 г.</w:t>
      </w:r>
    </w:p>
    <w:p>
      <w:pPr>
        <w:pStyle w:val="Heading1"/>
        <w:tabs>
          <w:tab w:val="clear" w:pos="708"/>
          <w:tab w:val="left" w:pos="220" w:leader="none"/>
          <w:tab w:val="left" w:pos="5145" w:leader="none"/>
        </w:tabs>
        <w:rPr>
          <w:rFonts w:ascii="Times New Roman" w:hAnsi="Times New Roman"/>
          <w:b w:val="false"/>
          <w:sz w:val="24"/>
          <w:szCs w:val="24"/>
        </w:rPr>
      </w:pPr>
      <w:r>
        <w:rPr>
          <w:rFonts w:ascii="Times New Roman" w:hAnsi="Times New Roman"/>
          <w:b w:val="false"/>
          <w:sz w:val="24"/>
          <w:szCs w:val="24"/>
        </w:rPr>
      </w:r>
    </w:p>
    <w:p>
      <w:pPr>
        <w:pStyle w:val="Normal"/>
        <w:rPr/>
      </w:pPr>
      <w:r>
        <w:rPr/>
      </w:r>
    </w:p>
    <w:p>
      <w:pPr>
        <w:pStyle w:val="Normal"/>
        <w:rPr/>
      </w:pPr>
      <w:r>
        <w:rPr/>
      </w:r>
    </w:p>
    <w:p>
      <w:pPr>
        <w:pStyle w:val="Normal"/>
        <w:rPr/>
      </w:pPr>
      <w:r>
        <w:rPr/>
      </w:r>
    </w:p>
    <w:p>
      <w:pPr>
        <w:pStyle w:val="Normal"/>
        <w:rPr/>
      </w:pPr>
      <w:r>
        <w:rPr/>
      </w:r>
    </w:p>
    <w:p>
      <w:pPr>
        <w:pStyle w:val="Heading1"/>
        <w:tabs>
          <w:tab w:val="clear" w:pos="708"/>
          <w:tab w:val="left" w:pos="220" w:leader="none"/>
          <w:tab w:val="left" w:pos="5145" w:leader="none"/>
        </w:tabs>
        <w:spacing w:before="0" w:after="0"/>
        <w:jc w:val="right"/>
        <w:rPr>
          <w:rFonts w:ascii="Times New Roman" w:hAnsi="Times New Roman"/>
          <w:b w:val="false"/>
          <w:sz w:val="28"/>
          <w:szCs w:val="24"/>
        </w:rPr>
      </w:pPr>
      <w:r>
        <w:rPr>
          <w:rFonts w:ascii="Times New Roman" w:hAnsi="Times New Roman"/>
          <w:b w:val="false"/>
          <w:sz w:val="28"/>
          <w:szCs w:val="24"/>
        </w:rPr>
      </w:r>
    </w:p>
    <w:p>
      <w:pPr>
        <w:pStyle w:val="Heading1"/>
        <w:tabs>
          <w:tab w:val="clear" w:pos="708"/>
          <w:tab w:val="left" w:pos="220" w:leader="none"/>
          <w:tab w:val="left" w:pos="5145" w:leader="none"/>
        </w:tabs>
        <w:spacing w:before="0" w:after="0"/>
        <w:jc w:val="right"/>
        <w:rPr>
          <w:rFonts w:ascii="Times New Roman" w:hAnsi="Times New Roman"/>
          <w:b w:val="false"/>
          <w:sz w:val="28"/>
          <w:szCs w:val="24"/>
        </w:rPr>
      </w:pPr>
      <w:r>
        <w:rPr>
          <w:rFonts w:ascii="Times New Roman" w:hAnsi="Times New Roman"/>
          <w:b w:val="false"/>
          <w:sz w:val="28"/>
          <w:szCs w:val="24"/>
        </w:rPr>
      </w:r>
    </w:p>
    <w:p>
      <w:pPr>
        <w:pStyle w:val="Heading1"/>
        <w:tabs>
          <w:tab w:val="clear" w:pos="708"/>
          <w:tab w:val="left" w:pos="220" w:leader="none"/>
          <w:tab w:val="left" w:pos="5145" w:leader="none"/>
        </w:tabs>
        <w:spacing w:before="0" w:after="0"/>
        <w:jc w:val="right"/>
        <w:rPr>
          <w:rFonts w:ascii="Times New Roman" w:hAnsi="Times New Roman"/>
          <w:b w:val="false"/>
          <w:sz w:val="28"/>
          <w:szCs w:val="24"/>
        </w:rPr>
      </w:pPr>
      <w:r>
        <w:rPr>
          <w:rFonts w:ascii="Times New Roman" w:hAnsi="Times New Roman"/>
          <w:b w:val="false"/>
          <w:sz w:val="28"/>
          <w:szCs w:val="24"/>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bl>
      <w:tblPr>
        <w:tblStyle w:val="affe"/>
        <w:tblW w:w="4929"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929"/>
      </w:tblGrid>
      <w:tr>
        <w:trPr/>
        <w:tc>
          <w:tcPr>
            <w:tcW w:w="4929" w:type="dxa"/>
            <w:tcBorders>
              <w:top w:val="nil"/>
              <w:left w:val="nil"/>
              <w:bottom w:val="nil"/>
              <w:right w:val="nil"/>
            </w:tcBorders>
          </w:tcPr>
          <w:p>
            <w:pPr>
              <w:pStyle w:val="Normal"/>
              <w:widowControl/>
              <w:suppressAutoHyphens w:val="true"/>
              <w:spacing w:before="0" w:after="0"/>
              <w:jc w:val="both"/>
              <w:rPr>
                <w:kern w:val="0"/>
                <w:lang w:val="ru-RU" w:bidi="ar-SA"/>
              </w:rPr>
            </w:pPr>
            <w:r>
              <w:rPr>
                <w:kern w:val="0"/>
                <w:lang w:val="ru-RU" w:bidi="ar-SA"/>
              </w:rPr>
              <w:t>Приложение 6</w:t>
            </w:r>
          </w:p>
          <w:p>
            <w:pPr>
              <w:pStyle w:val="Normal"/>
              <w:widowControl/>
              <w:suppressAutoHyphens w:val="true"/>
              <w:spacing w:before="0" w:after="0"/>
              <w:jc w:val="both"/>
              <w:rPr>
                <w:kern w:val="0"/>
                <w:lang w:val="ru-RU" w:bidi="ar-SA"/>
              </w:rPr>
            </w:pPr>
            <w:r>
              <w:rPr>
                <w:kern w:val="0"/>
                <w:lang w:val="ru-RU" w:bidi="ar-SA"/>
              </w:rPr>
              <w:t>к Положению о республиканском конкурсе</w:t>
            </w:r>
          </w:p>
          <w:p>
            <w:pPr>
              <w:pStyle w:val="Normal"/>
              <w:widowControl/>
              <w:suppressAutoHyphens w:val="true"/>
              <w:spacing w:before="0" w:after="0"/>
              <w:jc w:val="both"/>
              <w:rPr>
                <w:kern w:val="0"/>
                <w:lang w:val="ru-RU" w:bidi="ar-SA"/>
              </w:rPr>
            </w:pPr>
            <w:r>
              <w:rPr>
                <w:kern w:val="0"/>
                <w:lang w:val="ru-RU" w:bidi="ar-SA"/>
              </w:rPr>
              <w:t>профессионального мастерства</w:t>
            </w:r>
          </w:p>
          <w:p>
            <w:pPr>
              <w:pStyle w:val="Normal"/>
              <w:widowControl/>
              <w:suppressAutoHyphens w:val="true"/>
              <w:spacing w:before="0" w:after="0"/>
              <w:jc w:val="both"/>
              <w:rPr>
                <w:kern w:val="0"/>
                <w:lang w:val="ru-RU" w:bidi="ar-SA"/>
              </w:rPr>
            </w:pPr>
            <w:r>
              <w:rPr>
                <w:kern w:val="0"/>
                <w:lang w:val="ru-RU" w:bidi="ar-SA"/>
              </w:rPr>
              <w:t>«Педагог-психолог 2026»</w:t>
            </w:r>
          </w:p>
        </w:tc>
      </w:tr>
    </w:tbl>
    <w:p>
      <w:pPr>
        <w:pStyle w:val="Normal"/>
        <w:jc w:val="center"/>
        <w:rPr>
          <w:b/>
          <w:sz w:val="28"/>
          <w:szCs w:val="28"/>
        </w:rPr>
      </w:pPr>
      <w:r>
        <w:rPr>
          <w:b/>
          <w:sz w:val="28"/>
          <w:szCs w:val="28"/>
        </w:rPr>
      </w:r>
    </w:p>
    <w:p>
      <w:pPr>
        <w:pStyle w:val="Normal"/>
        <w:jc w:val="center"/>
        <w:rPr>
          <w:b/>
          <w:sz w:val="28"/>
          <w:szCs w:val="28"/>
        </w:rPr>
      </w:pPr>
      <w:r>
        <w:rPr>
          <w:b/>
          <w:sz w:val="28"/>
          <w:szCs w:val="28"/>
        </w:rPr>
        <w:t>Оценочная ведомость выполнения задания</w:t>
      </w:r>
    </w:p>
    <w:p>
      <w:pPr>
        <w:pStyle w:val="Normal"/>
        <w:jc w:val="center"/>
        <w:rPr>
          <w:b/>
          <w:i/>
          <w:i/>
          <w:sz w:val="28"/>
          <w:szCs w:val="28"/>
        </w:rPr>
      </w:pPr>
      <w:r>
        <w:rPr>
          <w:b/>
          <w:i/>
          <w:sz w:val="28"/>
          <w:szCs w:val="28"/>
        </w:rPr>
        <w:t>«Визитная карточка» (заочный тур)</w:t>
      </w:r>
    </w:p>
    <w:p>
      <w:pPr>
        <w:pStyle w:val="Normal"/>
        <w:widowControl w:val="false"/>
        <w:shd w:val="clear" w:color="auto" w:fill="FFFFFF"/>
        <w:tabs>
          <w:tab w:val="clear" w:pos="708"/>
          <w:tab w:val="left" w:pos="1094" w:leader="none"/>
        </w:tabs>
        <w:ind w:firstLine="567"/>
        <w:jc w:val="both"/>
        <w:rPr>
          <w:sz w:val="28"/>
          <w:szCs w:val="28"/>
        </w:rPr>
      </w:pPr>
      <w:r>
        <w:rPr>
          <w:sz w:val="28"/>
          <w:szCs w:val="28"/>
        </w:rPr>
      </w:r>
    </w:p>
    <w:p>
      <w:pPr>
        <w:pStyle w:val="Normal"/>
        <w:rPr>
          <w:b/>
          <w:sz w:val="28"/>
          <w:szCs w:val="28"/>
        </w:rPr>
      </w:pPr>
      <w:r>
        <w:rPr>
          <w:b/>
          <w:sz w:val="28"/>
          <w:szCs w:val="28"/>
        </w:rPr>
        <w:t>Критерии оценивания:</w:t>
      </w:r>
    </w:p>
    <w:p>
      <w:pPr>
        <w:pStyle w:val="Normal"/>
        <w:widowControl w:val="false"/>
        <w:shd w:val="clear" w:color="auto" w:fill="FFFFFF"/>
        <w:tabs>
          <w:tab w:val="clear" w:pos="708"/>
          <w:tab w:val="left" w:pos="1094" w:leader="none"/>
        </w:tabs>
        <w:jc w:val="both"/>
        <w:rPr>
          <w:sz w:val="28"/>
          <w:szCs w:val="28"/>
        </w:rPr>
      </w:pPr>
      <w:r>
        <w:rPr>
          <w:sz w:val="28"/>
          <w:szCs w:val="28"/>
        </w:rPr>
        <w:t>соблюдение требований к оформлению;</w:t>
      </w:r>
    </w:p>
    <w:p>
      <w:pPr>
        <w:pStyle w:val="Normal"/>
        <w:widowControl w:val="false"/>
        <w:shd w:val="clear" w:color="auto" w:fill="FFFFFF"/>
        <w:tabs>
          <w:tab w:val="clear" w:pos="708"/>
          <w:tab w:val="left" w:pos="1094" w:leader="none"/>
        </w:tabs>
        <w:jc w:val="both"/>
        <w:rPr>
          <w:sz w:val="28"/>
          <w:szCs w:val="28"/>
        </w:rPr>
      </w:pPr>
      <w:r>
        <w:rPr>
          <w:sz w:val="28"/>
          <w:szCs w:val="28"/>
        </w:rPr>
        <w:t>отражение опыта работы;</w:t>
      </w:r>
    </w:p>
    <w:p>
      <w:pPr>
        <w:pStyle w:val="Normal"/>
        <w:widowControl w:val="false"/>
        <w:shd w:val="clear" w:color="auto" w:fill="FFFFFF"/>
        <w:tabs>
          <w:tab w:val="clear" w:pos="708"/>
          <w:tab w:val="left" w:pos="1094" w:leader="none"/>
        </w:tabs>
        <w:jc w:val="both"/>
        <w:rPr>
          <w:sz w:val="28"/>
          <w:szCs w:val="28"/>
        </w:rPr>
      </w:pPr>
      <w:r>
        <w:rPr>
          <w:sz w:val="28"/>
          <w:szCs w:val="28"/>
        </w:rPr>
        <w:t>учет требований профессионального стандарта «Педагог-психолог (психолог в сфере образования)»;</w:t>
      </w:r>
    </w:p>
    <w:p>
      <w:pPr>
        <w:pStyle w:val="Normal"/>
        <w:widowControl w:val="false"/>
        <w:shd w:val="clear" w:color="auto" w:fill="FFFFFF"/>
        <w:tabs>
          <w:tab w:val="clear" w:pos="708"/>
          <w:tab w:val="left" w:pos="1094" w:leader="none"/>
        </w:tabs>
        <w:jc w:val="both"/>
        <w:rPr>
          <w:sz w:val="28"/>
          <w:szCs w:val="28"/>
        </w:rPr>
      </w:pPr>
      <w:r>
        <w:rPr>
          <w:sz w:val="28"/>
          <w:szCs w:val="28"/>
        </w:rPr>
        <w:t>культура представления информации.</w:t>
      </w:r>
    </w:p>
    <w:p>
      <w:pPr>
        <w:pStyle w:val="Normal"/>
        <w:widowControl w:val="false"/>
        <w:shd w:val="clear" w:color="auto" w:fill="FFFFFF"/>
        <w:tabs>
          <w:tab w:val="clear" w:pos="708"/>
          <w:tab w:val="left" w:pos="1094" w:leader="none"/>
        </w:tabs>
        <w:jc w:val="both"/>
        <w:rPr>
          <w:sz w:val="28"/>
          <w:szCs w:val="28"/>
        </w:rPr>
      </w:pPr>
      <w:r>
        <w:rPr>
          <w:sz w:val="28"/>
          <w:szCs w:val="28"/>
        </w:rPr>
      </w:r>
    </w:p>
    <w:p>
      <w:pPr>
        <w:pStyle w:val="Normal"/>
        <w:widowControl w:val="false"/>
        <w:shd w:val="clear" w:color="auto" w:fill="FFFFFF"/>
        <w:tabs>
          <w:tab w:val="clear" w:pos="708"/>
          <w:tab w:val="left" w:pos="1094" w:leader="none"/>
        </w:tabs>
        <w:jc w:val="both"/>
        <w:rPr>
          <w:highlight w:val="red"/>
        </w:rPr>
      </w:pPr>
      <w:r>
        <w:rPr>
          <w:highlight w:val="red"/>
        </w:rPr>
      </w:r>
    </w:p>
    <w:p>
      <w:pPr>
        <w:pStyle w:val="Normal"/>
        <w:widowControl w:val="false"/>
        <w:shd w:val="clear" w:color="auto" w:fill="FFFFFF"/>
        <w:tabs>
          <w:tab w:val="clear" w:pos="708"/>
          <w:tab w:val="left" w:pos="1094" w:leader="none"/>
        </w:tabs>
        <w:jc w:val="both"/>
        <w:rPr/>
      </w:pPr>
      <w:r>
        <w:rPr/>
      </w:r>
    </w:p>
    <w:tbl>
      <w:tblPr>
        <w:tblW w:w="9688"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59"/>
        <w:gridCol w:w="5668"/>
        <w:gridCol w:w="3061"/>
      </w:tblGrid>
      <w:tr>
        <w:trPr/>
        <w:tc>
          <w:tcPr>
            <w:tcW w:w="959"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ФИО конкурсанта</w:t>
            </w:r>
          </w:p>
        </w:tc>
        <w:tc>
          <w:tcPr>
            <w:tcW w:w="3061"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Количество баллов</w:t>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0"/>
              </w:numPr>
              <w:ind w:hanging="0" w:left="0" w:right="-17"/>
              <w:jc w:val="cente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1"/>
              </w:numPr>
              <w:ind w:hanging="0" w:left="0" w:right="-17"/>
              <w:jc w:val="cente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2"/>
              </w:numPr>
              <w:ind w:hanging="0" w:left="0" w:right="-17"/>
              <w:jc w:val="cente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ind w:right="-17"/>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sz w:val="22"/>
        </w:rPr>
      </w:pPr>
      <w:r>
        <w:rPr>
          <w:sz w:val="22"/>
        </w:rPr>
      </w:r>
    </w:p>
    <w:p>
      <w:pPr>
        <w:pStyle w:val="Normal"/>
        <w:rPr/>
      </w:pPr>
      <w:r>
        <w:rPr/>
        <w:t xml:space="preserve">«___»______________2026 г.             </w:t>
      </w:r>
    </w:p>
    <w:p>
      <w:pPr>
        <w:pStyle w:val="Normal"/>
        <w:rPr/>
      </w:pPr>
      <w:r>
        <w:rPr/>
      </w:r>
    </w:p>
    <w:p>
      <w:pPr>
        <w:pStyle w:val="Normal"/>
        <w:ind w:firstLine="2835"/>
        <w:rPr/>
      </w:pPr>
      <w:r>
        <w:rPr/>
        <w:t>Член Жюри___________________________/____________/</w:t>
      </w:r>
    </w:p>
    <w:p>
      <w:pPr>
        <w:pStyle w:val="Normal"/>
        <w:ind w:firstLine="2835"/>
        <w:rPr/>
      </w:pPr>
      <w:r>
        <w:rPr/>
      </w:r>
    </w:p>
    <w:p>
      <w:pPr>
        <w:pStyle w:val="Normal"/>
        <w:ind w:firstLine="2835"/>
        <w:rPr>
          <w:lang w:val="en-US"/>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r>
    </w:p>
    <w:p>
      <w:pPr>
        <w:pStyle w:val="Normal"/>
        <w:ind w:firstLine="2835"/>
        <w:rPr/>
      </w:pPr>
      <w:r>
        <w:rPr/>
      </w:r>
    </w:p>
    <w:p>
      <w:pPr>
        <w:pStyle w:val="Normal"/>
        <w:ind w:firstLine="2835"/>
        <w:jc w:val="both"/>
        <w:rPr/>
      </w:pPr>
      <w:r>
        <w:rPr/>
        <w:t>Председатель Жюри____________________/____________/</w:t>
      </w:r>
    </w:p>
    <w:p>
      <w:pPr>
        <w:pStyle w:val="Normal"/>
        <w:jc w:val="center"/>
        <w:rPr>
          <w:b/>
          <w:sz w:val="28"/>
          <w:szCs w:val="28"/>
        </w:rPr>
      </w:pPr>
      <w:r>
        <w:rPr>
          <w:b/>
          <w:sz w:val="28"/>
          <w:szCs w:val="28"/>
        </w:rPr>
      </w:r>
      <w:r>
        <w:br w:type="page"/>
      </w:r>
    </w:p>
    <w:p>
      <w:pPr>
        <w:pStyle w:val="Normal"/>
        <w:spacing w:before="0" w:after="0"/>
        <w:jc w:val="center"/>
        <w:rPr>
          <w:b/>
          <w:sz w:val="28"/>
          <w:szCs w:val="28"/>
        </w:rPr>
      </w:pPr>
      <w:r>
        <w:rPr>
          <w:b/>
          <w:sz w:val="28"/>
          <w:szCs w:val="28"/>
        </w:rPr>
        <w:t>Оценочная ведомость выполнения задания</w:t>
      </w:r>
    </w:p>
    <w:p>
      <w:pPr>
        <w:pStyle w:val="Normal"/>
        <w:jc w:val="center"/>
        <w:rPr>
          <w:b/>
          <w:i/>
          <w:i/>
        </w:rPr>
      </w:pPr>
      <w:r>
        <w:rPr>
          <w:b/>
          <w:i/>
          <w:sz w:val="28"/>
          <w:szCs w:val="28"/>
        </w:rPr>
        <w:t xml:space="preserve">«Мастер-класс»  </w:t>
      </w:r>
    </w:p>
    <w:p>
      <w:pPr>
        <w:pStyle w:val="Normal"/>
        <w:widowControl w:val="false"/>
        <w:shd w:val="clear" w:color="auto" w:fill="FFFFFF"/>
        <w:ind w:firstLine="567"/>
        <w:jc w:val="both"/>
        <w:rPr>
          <w:b/>
          <w:sz w:val="28"/>
          <w:szCs w:val="28"/>
        </w:rPr>
      </w:pPr>
      <w:r>
        <w:rPr>
          <w:b/>
          <w:sz w:val="28"/>
          <w:szCs w:val="28"/>
        </w:rPr>
      </w:r>
    </w:p>
    <w:p>
      <w:pPr>
        <w:pStyle w:val="Normal"/>
        <w:widowControl w:val="false"/>
        <w:shd w:val="clear" w:color="auto" w:fill="FFFFFF"/>
        <w:ind w:firstLine="567"/>
        <w:jc w:val="both"/>
        <w:rPr>
          <w:sz w:val="28"/>
          <w:szCs w:val="28"/>
        </w:rPr>
      </w:pPr>
      <w:r>
        <w:rPr>
          <w:b/>
          <w:sz w:val="28"/>
          <w:szCs w:val="28"/>
        </w:rPr>
        <w:t>Регламент:</w:t>
      </w:r>
      <w:r>
        <w:rPr>
          <w:sz w:val="28"/>
          <w:szCs w:val="28"/>
        </w:rPr>
        <w:t xml:space="preserve"> 15 минут на выступление участника (включая самоанализ) и 5 минут для ответов на вопросы членов Жюри.</w:t>
      </w:r>
    </w:p>
    <w:p>
      <w:pPr>
        <w:pStyle w:val="Normal"/>
        <w:widowControl w:val="false"/>
        <w:shd w:val="clear" w:color="auto" w:fill="FFFFFF"/>
        <w:ind w:firstLine="567"/>
        <w:jc w:val="both"/>
        <w:rPr>
          <w:sz w:val="28"/>
          <w:szCs w:val="28"/>
        </w:rPr>
      </w:pPr>
      <w:r>
        <w:rPr>
          <w:sz w:val="28"/>
          <w:szCs w:val="28"/>
        </w:rPr>
      </w:r>
    </w:p>
    <w:p>
      <w:pPr>
        <w:pStyle w:val="Normal"/>
        <w:widowControl w:val="false"/>
        <w:shd w:val="clear" w:color="auto" w:fill="FFFFFF"/>
        <w:ind w:firstLine="567"/>
        <w:jc w:val="both"/>
        <w:rPr>
          <w:sz w:val="28"/>
          <w:szCs w:val="28"/>
        </w:rPr>
      </w:pPr>
      <w:r>
        <w:rPr>
          <w:b/>
          <w:sz w:val="28"/>
          <w:szCs w:val="28"/>
        </w:rPr>
        <w:t>Критерии оценивания:</w:t>
      </w:r>
    </w:p>
    <w:p>
      <w:pPr>
        <w:pStyle w:val="Normal"/>
        <w:widowControl w:val="false"/>
        <w:shd w:val="clear" w:color="auto" w:fill="FFFFFF"/>
        <w:ind w:firstLine="567"/>
        <w:jc w:val="both"/>
        <w:rPr>
          <w:sz w:val="28"/>
          <w:szCs w:val="28"/>
        </w:rPr>
      </w:pPr>
      <w:r>
        <w:rPr>
          <w:sz w:val="28"/>
          <w:szCs w:val="28"/>
        </w:rPr>
        <w:t>- соответствие требованиям профессионального стандарта «Педагог-психолог (психолог в сфере образования)» и других нормативных правовых документов, регламентирующих деятельность педагога-психолога в сфере образования;</w:t>
      </w:r>
    </w:p>
    <w:p>
      <w:pPr>
        <w:pStyle w:val="Normal"/>
        <w:widowControl w:val="false"/>
        <w:shd w:val="clear" w:color="auto" w:fill="FFFFFF"/>
        <w:ind w:firstLine="567"/>
        <w:jc w:val="both"/>
        <w:rPr>
          <w:sz w:val="28"/>
          <w:szCs w:val="28"/>
        </w:rPr>
      </w:pPr>
      <w:r>
        <w:rPr>
          <w:sz w:val="28"/>
          <w:szCs w:val="28"/>
        </w:rPr>
        <w:t xml:space="preserve">эффективность; </w:t>
      </w:r>
    </w:p>
    <w:p>
      <w:pPr>
        <w:pStyle w:val="Normal"/>
        <w:widowControl w:val="false"/>
        <w:shd w:val="clear" w:color="auto" w:fill="FFFFFF"/>
        <w:ind w:firstLine="567"/>
        <w:jc w:val="both"/>
        <w:rPr>
          <w:sz w:val="28"/>
          <w:szCs w:val="28"/>
        </w:rPr>
      </w:pPr>
      <w:r>
        <w:rPr>
          <w:sz w:val="28"/>
          <w:szCs w:val="28"/>
        </w:rPr>
        <w:t xml:space="preserve">обоснованность; </w:t>
      </w:r>
    </w:p>
    <w:p>
      <w:pPr>
        <w:pStyle w:val="Normal"/>
        <w:widowControl w:val="false"/>
        <w:shd w:val="clear" w:color="auto" w:fill="FFFFFF"/>
        <w:ind w:firstLine="567"/>
        <w:jc w:val="both"/>
        <w:rPr>
          <w:sz w:val="28"/>
          <w:szCs w:val="28"/>
        </w:rPr>
      </w:pPr>
      <w:r>
        <w:rPr>
          <w:sz w:val="28"/>
          <w:szCs w:val="28"/>
        </w:rPr>
        <w:t xml:space="preserve">глубина и оригинальность содержания; </w:t>
      </w:r>
    </w:p>
    <w:p>
      <w:pPr>
        <w:pStyle w:val="Normal"/>
        <w:widowControl w:val="false"/>
        <w:shd w:val="clear" w:color="auto" w:fill="FFFFFF"/>
        <w:ind w:firstLine="567"/>
        <w:jc w:val="both"/>
        <w:rPr>
          <w:sz w:val="28"/>
          <w:szCs w:val="28"/>
        </w:rPr>
      </w:pPr>
      <w:r>
        <w:rPr>
          <w:sz w:val="28"/>
          <w:szCs w:val="28"/>
        </w:rPr>
        <w:t>умение транслировать (передать) свой опыт работы;</w:t>
      </w:r>
    </w:p>
    <w:p>
      <w:pPr>
        <w:pStyle w:val="Normal"/>
        <w:widowControl w:val="false"/>
        <w:shd w:val="clear" w:color="auto" w:fill="FFFFFF"/>
        <w:ind w:firstLine="567"/>
        <w:jc w:val="both"/>
        <w:rPr>
          <w:sz w:val="28"/>
          <w:szCs w:val="28"/>
        </w:rPr>
      </w:pPr>
      <w:r>
        <w:rPr>
          <w:sz w:val="28"/>
          <w:szCs w:val="28"/>
        </w:rPr>
        <w:t>общая культура и коммуникативные качества.</w:t>
      </w:r>
    </w:p>
    <w:p>
      <w:pPr>
        <w:pStyle w:val="Normal"/>
        <w:widowControl w:val="false"/>
        <w:shd w:val="clear" w:color="auto" w:fill="FFFFFF"/>
        <w:ind w:firstLine="567"/>
        <w:jc w:val="both"/>
        <w:rPr>
          <w:sz w:val="28"/>
          <w:szCs w:val="28"/>
        </w:rPr>
      </w:pPr>
      <w:r>
        <w:rPr>
          <w:sz w:val="28"/>
          <w:szCs w:val="28"/>
        </w:rPr>
      </w:r>
    </w:p>
    <w:p>
      <w:pPr>
        <w:pStyle w:val="Normal"/>
        <w:widowControl w:val="false"/>
        <w:shd w:val="clear" w:color="auto" w:fill="FFFFFF"/>
        <w:ind w:firstLine="567"/>
        <w:jc w:val="both"/>
        <w:rPr>
          <w:sz w:val="28"/>
          <w:szCs w:val="28"/>
        </w:rPr>
      </w:pPr>
      <w:r>
        <w:rPr>
          <w:sz w:val="28"/>
          <w:szCs w:val="28"/>
        </w:rPr>
      </w:r>
    </w:p>
    <w:p>
      <w:pPr>
        <w:pStyle w:val="Normal"/>
        <w:ind w:left="360"/>
        <w:jc w:val="right"/>
        <w:rPr/>
      </w:pPr>
      <w:r>
        <w:rPr/>
      </w:r>
    </w:p>
    <w:tbl>
      <w:tblPr>
        <w:tblW w:w="9688"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59"/>
        <w:gridCol w:w="5668"/>
        <w:gridCol w:w="3061"/>
      </w:tblGrid>
      <w:tr>
        <w:trPr/>
        <w:tc>
          <w:tcPr>
            <w:tcW w:w="959"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ФИО конкурсанта</w:t>
            </w:r>
          </w:p>
        </w:tc>
        <w:tc>
          <w:tcPr>
            <w:tcW w:w="3061"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Количество баллов</w:t>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ind w:left="360"/>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ind w:left="360"/>
        <w:jc w:val="right"/>
        <w:rPr>
          <w:sz w:val="22"/>
        </w:rPr>
      </w:pPr>
      <w:r>
        <w:rPr>
          <w:sz w:val="22"/>
        </w:rPr>
      </w:r>
    </w:p>
    <w:p>
      <w:pPr>
        <w:pStyle w:val="Normal"/>
        <w:ind w:left="360"/>
        <w:jc w:val="right"/>
        <w:rPr>
          <w:sz w:val="22"/>
        </w:rPr>
      </w:pPr>
      <w:r>
        <w:rPr>
          <w:sz w:val="22"/>
        </w:rPr>
      </w:r>
    </w:p>
    <w:p>
      <w:pPr>
        <w:pStyle w:val="Normal"/>
        <w:rPr/>
      </w:pPr>
      <w:r>
        <w:rPr/>
        <w:t xml:space="preserve">«___»______________2026 г.             </w:t>
      </w:r>
    </w:p>
    <w:p>
      <w:pPr>
        <w:pStyle w:val="Normal"/>
        <w:rPr/>
      </w:pPr>
      <w:r>
        <w:rPr/>
      </w:r>
    </w:p>
    <w:p>
      <w:pPr>
        <w:pStyle w:val="Normal"/>
        <w:ind w:firstLine="2835"/>
        <w:rPr>
          <w:lang w:val="en-US"/>
        </w:rPr>
      </w:pPr>
      <w:r>
        <w:rPr/>
        <w:t>Член Жюри___________________________/____________/</w:t>
      </w:r>
    </w:p>
    <w:p>
      <w:pPr>
        <w:pStyle w:val="Normal"/>
        <w:ind w:firstLine="2835"/>
        <w:rPr/>
      </w:pPr>
      <w:r>
        <w:rPr/>
      </w:r>
    </w:p>
    <w:p>
      <w:pPr>
        <w:pStyle w:val="Normal"/>
        <w:ind w:firstLine="2835"/>
        <w:rPr>
          <w:lang w:val="en-US"/>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r>
    </w:p>
    <w:p>
      <w:pPr>
        <w:pStyle w:val="Normal"/>
        <w:ind w:firstLine="2835"/>
        <w:rPr/>
      </w:pPr>
      <w:r>
        <w:rPr/>
      </w:r>
    </w:p>
    <w:p>
      <w:pPr>
        <w:pStyle w:val="Normal"/>
        <w:ind w:firstLine="2835"/>
        <w:jc w:val="both"/>
        <w:rPr/>
      </w:pPr>
      <w:r>
        <w:rPr/>
        <w:t>Председатель Жюри____________________/____________/</w:t>
      </w:r>
    </w:p>
    <w:p>
      <w:pPr>
        <w:pStyle w:val="Normal"/>
        <w:ind w:firstLine="2835"/>
        <w:jc w:val="both"/>
        <w:rPr/>
      </w:pPr>
      <w:r>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sz w:val="28"/>
          <w:szCs w:val="28"/>
        </w:rPr>
      </w:pPr>
      <w:r>
        <w:rPr>
          <w:b/>
          <w:sz w:val="28"/>
          <w:szCs w:val="28"/>
        </w:rPr>
        <w:t>Оценочная ведомость выполнения задания</w:t>
      </w:r>
    </w:p>
    <w:p>
      <w:pPr>
        <w:pStyle w:val="Normal"/>
        <w:jc w:val="center"/>
        <w:rPr>
          <w:rStyle w:val="markedcontent"/>
          <w:b/>
          <w:i/>
          <w:i/>
          <w:sz w:val="28"/>
          <w:szCs w:val="28"/>
        </w:rPr>
      </w:pPr>
      <w:r>
        <w:rPr>
          <w:rStyle w:val="markedcontent"/>
          <w:b/>
          <w:i/>
          <w:sz w:val="28"/>
          <w:szCs w:val="28"/>
        </w:rPr>
        <w:t>«Блиц-интервью»</w:t>
      </w:r>
    </w:p>
    <w:p>
      <w:pPr>
        <w:pStyle w:val="Normal"/>
        <w:jc w:val="center"/>
        <w:rPr>
          <w:b/>
          <w:sz w:val="28"/>
          <w:szCs w:val="28"/>
        </w:rPr>
      </w:pPr>
      <w:r>
        <w:rPr>
          <w:b/>
          <w:sz w:val="28"/>
          <w:szCs w:val="28"/>
        </w:rPr>
      </w:r>
    </w:p>
    <w:p>
      <w:pPr>
        <w:pStyle w:val="Normal"/>
        <w:ind w:firstLine="709"/>
        <w:jc w:val="both"/>
        <w:rPr>
          <w:rStyle w:val="markedcontent"/>
          <w:sz w:val="28"/>
          <w:szCs w:val="28"/>
        </w:rPr>
      </w:pPr>
      <w:r>
        <w:rPr>
          <w:rStyle w:val="markedcontent"/>
          <w:b/>
          <w:sz w:val="28"/>
          <w:szCs w:val="28"/>
        </w:rPr>
        <w:t>Регламент:</w:t>
      </w:r>
      <w:r>
        <w:rPr>
          <w:rStyle w:val="markedcontent"/>
          <w:sz w:val="28"/>
          <w:szCs w:val="28"/>
        </w:rPr>
        <w:t xml:space="preserve"> 10 минут. </w:t>
      </w:r>
    </w:p>
    <w:p>
      <w:pPr>
        <w:pStyle w:val="Normal"/>
        <w:widowControl w:val="false"/>
        <w:shd w:val="clear" w:color="auto" w:fill="FFFFFF"/>
        <w:ind w:firstLine="567"/>
        <w:jc w:val="both"/>
        <w:rPr>
          <w:b/>
          <w:sz w:val="28"/>
          <w:szCs w:val="28"/>
        </w:rPr>
      </w:pPr>
      <w:r>
        <w:rPr>
          <w:b/>
          <w:sz w:val="28"/>
          <w:szCs w:val="28"/>
        </w:rPr>
      </w:r>
    </w:p>
    <w:p>
      <w:pPr>
        <w:pStyle w:val="Normal"/>
        <w:widowControl w:val="false"/>
        <w:shd w:val="clear" w:color="auto" w:fill="FFFFFF"/>
        <w:ind w:firstLine="567"/>
        <w:jc w:val="both"/>
        <w:rPr>
          <w:sz w:val="28"/>
          <w:szCs w:val="28"/>
        </w:rPr>
      </w:pPr>
      <w:r>
        <w:rPr>
          <w:b/>
          <w:sz w:val="28"/>
          <w:szCs w:val="28"/>
        </w:rPr>
        <w:t>Критерии оценивания:</w:t>
      </w:r>
    </w:p>
    <w:p>
      <w:pPr>
        <w:pStyle w:val="Normal"/>
        <w:jc w:val="both"/>
        <w:rPr>
          <w:rStyle w:val="markedcontent"/>
          <w:sz w:val="28"/>
          <w:szCs w:val="28"/>
        </w:rPr>
      </w:pPr>
      <w:r>
        <w:rPr>
          <w:rStyle w:val="markedcontent"/>
          <w:sz w:val="28"/>
          <w:szCs w:val="28"/>
        </w:rPr>
        <w:t xml:space="preserve">         </w:t>
      </w:r>
      <w:r>
        <w:rPr>
          <w:rStyle w:val="markedcontent"/>
          <w:sz w:val="28"/>
          <w:szCs w:val="28"/>
        </w:rPr>
        <w:t xml:space="preserve">глубина раскрытия проблемы и убедительность суждений аргументация собственного мнения; </w:t>
      </w:r>
    </w:p>
    <w:p>
      <w:pPr>
        <w:pStyle w:val="Normal"/>
        <w:jc w:val="both"/>
        <w:rPr>
          <w:rStyle w:val="markedcontent"/>
          <w:sz w:val="28"/>
          <w:szCs w:val="28"/>
        </w:rPr>
      </w:pPr>
      <w:r>
        <w:rPr>
          <w:rStyle w:val="markedcontent"/>
          <w:sz w:val="28"/>
          <w:szCs w:val="28"/>
        </w:rPr>
        <w:t xml:space="preserve">        </w:t>
      </w:r>
      <w:r>
        <w:rPr>
          <w:rStyle w:val="markedcontent"/>
          <w:sz w:val="28"/>
          <w:szCs w:val="28"/>
        </w:rPr>
        <w:t xml:space="preserve">логичность изложения, грамотность;  </w:t>
      </w:r>
    </w:p>
    <w:p>
      <w:pPr>
        <w:pStyle w:val="Normal"/>
        <w:jc w:val="both"/>
        <w:rPr>
          <w:sz w:val="28"/>
          <w:szCs w:val="28"/>
        </w:rPr>
      </w:pPr>
      <w:r>
        <w:rPr>
          <w:rStyle w:val="markedcontent"/>
          <w:sz w:val="28"/>
          <w:szCs w:val="28"/>
        </w:rPr>
        <w:t xml:space="preserve">        </w:t>
      </w:r>
      <w:r>
        <w:rPr>
          <w:rStyle w:val="markedcontent"/>
          <w:sz w:val="28"/>
          <w:szCs w:val="28"/>
        </w:rPr>
        <w:t xml:space="preserve">общая культура и коммуникативные качества.     </w:t>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tbl>
      <w:tblPr>
        <w:tblW w:w="9688"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59"/>
        <w:gridCol w:w="5668"/>
        <w:gridCol w:w="3061"/>
      </w:tblGrid>
      <w:tr>
        <w:trPr/>
        <w:tc>
          <w:tcPr>
            <w:tcW w:w="959"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ФИО конкурсанта</w:t>
            </w:r>
          </w:p>
        </w:tc>
        <w:tc>
          <w:tcPr>
            <w:tcW w:w="3061"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Количество баллов</w:t>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ind w:left="360"/>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ind w:left="360"/>
        <w:jc w:val="right"/>
        <w:rPr>
          <w:sz w:val="22"/>
        </w:rPr>
      </w:pPr>
      <w:r>
        <w:rPr>
          <w:sz w:val="22"/>
        </w:rPr>
      </w:r>
    </w:p>
    <w:p>
      <w:pPr>
        <w:pStyle w:val="Normal"/>
        <w:ind w:left="360"/>
        <w:jc w:val="right"/>
        <w:rPr>
          <w:sz w:val="22"/>
        </w:rPr>
      </w:pPr>
      <w:r>
        <w:rPr>
          <w:sz w:val="22"/>
        </w:rPr>
      </w:r>
    </w:p>
    <w:p>
      <w:pPr>
        <w:pStyle w:val="Normal"/>
        <w:rPr/>
      </w:pPr>
      <w:r>
        <w:rPr/>
        <w:t xml:space="preserve">«___»______________2026 г.             </w:t>
      </w:r>
    </w:p>
    <w:p>
      <w:pPr>
        <w:pStyle w:val="Normal"/>
        <w:rPr/>
      </w:pPr>
      <w:r>
        <w:rPr/>
      </w:r>
    </w:p>
    <w:p>
      <w:pPr>
        <w:pStyle w:val="Normal"/>
        <w:ind w:firstLine="2835"/>
        <w:rPr>
          <w:lang w:val="en-US"/>
        </w:rPr>
      </w:pPr>
      <w:r>
        <w:rPr/>
        <w:t>Член Жюри___________________________/____________/</w:t>
      </w:r>
    </w:p>
    <w:p>
      <w:pPr>
        <w:pStyle w:val="Normal"/>
        <w:ind w:firstLine="2835"/>
        <w:rPr/>
      </w:pPr>
      <w:r>
        <w:rPr/>
      </w:r>
    </w:p>
    <w:p>
      <w:pPr>
        <w:pStyle w:val="Normal"/>
        <w:ind w:firstLine="2835"/>
        <w:rPr>
          <w:lang w:val="en-US"/>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r>
    </w:p>
    <w:p>
      <w:pPr>
        <w:pStyle w:val="Normal"/>
        <w:ind w:firstLine="2835"/>
        <w:rPr/>
      </w:pPr>
      <w:r>
        <w:rPr/>
      </w:r>
    </w:p>
    <w:p>
      <w:pPr>
        <w:pStyle w:val="Normal"/>
        <w:ind w:firstLine="2835"/>
        <w:jc w:val="both"/>
        <w:rPr/>
      </w:pPr>
      <w:r>
        <w:rPr/>
        <w:t>Председатель Жюри____________________/____________/</w:t>
      </w:r>
    </w:p>
    <w:p>
      <w:pPr>
        <w:pStyle w:val="Normal"/>
        <w:ind w:firstLine="2835"/>
        <w:jc w:val="both"/>
        <w:rPr/>
      </w:pPr>
      <w:r>
        <w:rPr/>
      </w:r>
    </w:p>
    <w:p>
      <w:pPr>
        <w:pStyle w:val="Normal"/>
        <w:jc w:val="center"/>
        <w:rPr>
          <w:b/>
          <w:color w:val="FF0000"/>
          <w:sz w:val="28"/>
          <w:szCs w:val="28"/>
        </w:rPr>
      </w:pPr>
      <w:r>
        <w:rPr>
          <w:b/>
          <w:color w:val="FF0000"/>
          <w:sz w:val="28"/>
          <w:szCs w:val="28"/>
        </w:rPr>
      </w:r>
    </w:p>
    <w:p>
      <w:pPr>
        <w:pStyle w:val="Normal"/>
        <w:jc w:val="center"/>
        <w:rPr>
          <w:b/>
          <w:color w:val="FF0000"/>
          <w:sz w:val="28"/>
          <w:szCs w:val="28"/>
        </w:rPr>
      </w:pPr>
      <w:r>
        <w:rPr>
          <w:b/>
          <w:color w:val="FF0000"/>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t xml:space="preserve">Оценочная ведомость выполнения задания </w:t>
      </w:r>
    </w:p>
    <w:p>
      <w:pPr>
        <w:pStyle w:val="Normal"/>
        <w:jc w:val="center"/>
        <w:rPr>
          <w:b/>
          <w:i/>
          <w:i/>
          <w:sz w:val="28"/>
          <w:szCs w:val="28"/>
        </w:rPr>
      </w:pPr>
      <w:r>
        <w:rPr>
          <w:b/>
          <w:i/>
          <w:sz w:val="28"/>
          <w:szCs w:val="28"/>
        </w:rPr>
        <w:t>«Профессиональный кейс» (финальный очный тур)</w:t>
      </w:r>
    </w:p>
    <w:p>
      <w:pPr>
        <w:pStyle w:val="Normal"/>
        <w:widowControl w:val="false"/>
        <w:shd w:val="clear" w:color="auto" w:fill="FFFFFF"/>
        <w:ind w:firstLine="567"/>
        <w:jc w:val="both"/>
        <w:rPr/>
      </w:pPr>
      <w:r>
        <w:rPr/>
      </w:r>
    </w:p>
    <w:p>
      <w:pPr>
        <w:pStyle w:val="Normal"/>
        <w:widowControl w:val="false"/>
        <w:shd w:val="clear" w:color="auto" w:fill="FFFFFF"/>
        <w:ind w:firstLine="567"/>
        <w:jc w:val="both"/>
        <w:rPr>
          <w:sz w:val="28"/>
          <w:szCs w:val="28"/>
        </w:rPr>
      </w:pPr>
      <w:r>
        <w:rPr>
          <w:b/>
          <w:sz w:val="28"/>
          <w:szCs w:val="28"/>
        </w:rPr>
        <w:t>Регламент:</w:t>
      </w:r>
      <w:r>
        <w:rPr>
          <w:sz w:val="28"/>
          <w:szCs w:val="28"/>
        </w:rPr>
        <w:t xml:space="preserve"> 15 минут на выступление участника (включая самоанализ) и 5 минут для ответов на вопросы членов Жюри.</w:t>
      </w:r>
    </w:p>
    <w:p>
      <w:pPr>
        <w:pStyle w:val="Normal"/>
        <w:widowControl w:val="false"/>
        <w:shd w:val="clear" w:color="auto" w:fill="FFFFFF"/>
        <w:ind w:firstLine="567"/>
        <w:jc w:val="both"/>
        <w:rPr>
          <w:sz w:val="28"/>
          <w:szCs w:val="28"/>
        </w:rPr>
      </w:pPr>
      <w:r>
        <w:rPr>
          <w:sz w:val="28"/>
          <w:szCs w:val="28"/>
        </w:rPr>
      </w:r>
    </w:p>
    <w:p>
      <w:pPr>
        <w:pStyle w:val="Normal"/>
        <w:widowControl w:val="false"/>
        <w:shd w:val="clear" w:color="auto" w:fill="FFFFFF"/>
        <w:ind w:firstLine="567"/>
        <w:jc w:val="both"/>
        <w:rPr>
          <w:sz w:val="28"/>
          <w:szCs w:val="28"/>
        </w:rPr>
      </w:pPr>
      <w:r>
        <w:rPr>
          <w:b/>
          <w:sz w:val="28"/>
          <w:szCs w:val="28"/>
        </w:rPr>
        <w:t>Критерии оценивания:</w:t>
      </w:r>
    </w:p>
    <w:p>
      <w:pPr>
        <w:pStyle w:val="Normal"/>
        <w:widowControl w:val="false"/>
        <w:shd w:val="clear" w:color="auto" w:fill="FFFFFF"/>
        <w:ind w:firstLine="567"/>
        <w:jc w:val="both"/>
        <w:rPr>
          <w:sz w:val="28"/>
          <w:szCs w:val="28"/>
        </w:rPr>
      </w:pPr>
      <w:r>
        <w:rPr>
          <w:sz w:val="28"/>
          <w:szCs w:val="28"/>
        </w:rPr>
        <w:t xml:space="preserve">соответствие теме; </w:t>
      </w:r>
    </w:p>
    <w:p>
      <w:pPr>
        <w:pStyle w:val="Normal"/>
        <w:widowControl w:val="false"/>
        <w:shd w:val="clear" w:color="auto" w:fill="FFFFFF"/>
        <w:ind w:firstLine="567"/>
        <w:jc w:val="both"/>
        <w:rPr>
          <w:sz w:val="28"/>
          <w:szCs w:val="28"/>
        </w:rPr>
      </w:pPr>
      <w:r>
        <w:rPr>
          <w:sz w:val="28"/>
          <w:szCs w:val="28"/>
        </w:rPr>
        <w:t>результативность;</w:t>
      </w:r>
    </w:p>
    <w:p>
      <w:pPr>
        <w:pStyle w:val="Normal"/>
        <w:widowControl w:val="false"/>
        <w:shd w:val="clear" w:color="auto" w:fill="FFFFFF"/>
        <w:ind w:firstLine="567"/>
        <w:jc w:val="both"/>
        <w:rPr>
          <w:sz w:val="28"/>
          <w:szCs w:val="28"/>
        </w:rPr>
      </w:pPr>
      <w:r>
        <w:rPr>
          <w:sz w:val="28"/>
          <w:szCs w:val="28"/>
        </w:rPr>
        <w:t xml:space="preserve">содержательность и аргументированность;  </w:t>
      </w:r>
    </w:p>
    <w:p>
      <w:pPr>
        <w:pStyle w:val="Normal"/>
        <w:widowControl w:val="false"/>
        <w:shd w:val="clear" w:color="auto" w:fill="FFFFFF"/>
        <w:ind w:firstLine="567"/>
        <w:jc w:val="both"/>
        <w:rPr>
          <w:sz w:val="28"/>
          <w:szCs w:val="28"/>
        </w:rPr>
      </w:pPr>
      <w:r>
        <w:rPr>
          <w:sz w:val="28"/>
          <w:szCs w:val="28"/>
        </w:rPr>
        <w:t xml:space="preserve">профессиональная компетентность;  </w:t>
      </w:r>
    </w:p>
    <w:p>
      <w:pPr>
        <w:pStyle w:val="Normal"/>
        <w:widowControl w:val="false"/>
        <w:shd w:val="clear" w:color="auto" w:fill="FFFFFF"/>
        <w:ind w:firstLine="567"/>
        <w:jc w:val="both"/>
        <w:rPr>
          <w:sz w:val="28"/>
          <w:szCs w:val="28"/>
        </w:rPr>
      </w:pPr>
      <w:r>
        <w:rPr>
          <w:sz w:val="28"/>
          <w:szCs w:val="28"/>
        </w:rPr>
        <w:t xml:space="preserve">культура речи.   </w:t>
      </w:r>
    </w:p>
    <w:p>
      <w:pPr>
        <w:pStyle w:val="Normal"/>
        <w:widowControl w:val="false"/>
        <w:shd w:val="clear" w:color="auto" w:fill="FFFFFF"/>
        <w:ind w:firstLine="567"/>
        <w:jc w:val="both"/>
        <w:rPr>
          <w:sz w:val="28"/>
          <w:szCs w:val="28"/>
        </w:rPr>
      </w:pPr>
      <w:r>
        <w:rPr>
          <w:sz w:val="28"/>
          <w:szCs w:val="28"/>
        </w:rPr>
      </w:r>
    </w:p>
    <w:p>
      <w:pPr>
        <w:pStyle w:val="Normal"/>
        <w:widowControl w:val="false"/>
        <w:shd w:val="clear" w:color="auto" w:fill="FFFFFF"/>
        <w:ind w:firstLine="567"/>
        <w:jc w:val="both"/>
        <w:rPr>
          <w:sz w:val="28"/>
          <w:szCs w:val="28"/>
        </w:rPr>
      </w:pPr>
      <w:r>
        <w:rPr>
          <w:b/>
          <w:sz w:val="28"/>
          <w:szCs w:val="28"/>
        </w:rPr>
        <w:t xml:space="preserve"> </w:t>
      </w:r>
    </w:p>
    <w:p>
      <w:pPr>
        <w:pStyle w:val="Normal"/>
        <w:tabs>
          <w:tab w:val="clear" w:pos="708"/>
          <w:tab w:val="left" w:pos="993" w:leader="none"/>
        </w:tabs>
        <w:rPr/>
      </w:pPr>
      <w:r>
        <w:rPr/>
      </w:r>
    </w:p>
    <w:p>
      <w:pPr>
        <w:pStyle w:val="Normal"/>
        <w:ind w:left="360"/>
        <w:jc w:val="right"/>
        <w:rPr/>
      </w:pPr>
      <w:r>
        <w:rPr/>
      </w:r>
    </w:p>
    <w:tbl>
      <w:tblPr>
        <w:tblW w:w="9688"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59"/>
        <w:gridCol w:w="5668"/>
        <w:gridCol w:w="3061"/>
      </w:tblGrid>
      <w:tr>
        <w:trPr/>
        <w:tc>
          <w:tcPr>
            <w:tcW w:w="959"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ФИО конкурсанта</w:t>
            </w:r>
          </w:p>
        </w:tc>
        <w:tc>
          <w:tcPr>
            <w:tcW w:w="3061" w:type="dxa"/>
            <w:tcBorders>
              <w:top w:val="single" w:sz="4" w:space="0" w:color="000000"/>
              <w:left w:val="single" w:sz="4" w:space="0" w:color="000000"/>
              <w:bottom w:val="single" w:sz="4" w:space="0" w:color="000000"/>
              <w:right w:val="single" w:sz="4" w:space="0" w:color="000000"/>
            </w:tcBorders>
          </w:tcPr>
          <w:p>
            <w:pPr>
              <w:pStyle w:val="Normal"/>
              <w:jc w:val="center"/>
              <w:rPr/>
            </w:pPr>
            <w:r>
              <w:rPr>
                <w:sz w:val="22"/>
              </w:rPr>
              <w:t>Количество баллов</w:t>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3"/>
              </w:numPr>
              <w:ind w:hanging="0" w:left="0"/>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4"/>
              </w:numPr>
              <w:ind w:hanging="0" w:left="0"/>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5"/>
              </w:numPr>
              <w:ind w:hanging="0" w:left="0"/>
              <w:rPr/>
            </w:pPr>
            <w:r>
              <w:rPr/>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95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sz w:val="22"/>
              </w:rPr>
              <w:t>…</w:t>
            </w:r>
          </w:p>
        </w:tc>
        <w:tc>
          <w:tcPr>
            <w:tcW w:w="56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061"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ind w:left="360"/>
        <w:jc w:val="right"/>
        <w:rPr>
          <w:sz w:val="22"/>
        </w:rPr>
      </w:pPr>
      <w:r>
        <w:rPr>
          <w:sz w:val="22"/>
        </w:rPr>
      </w:r>
    </w:p>
    <w:p>
      <w:pPr>
        <w:pStyle w:val="Normal"/>
        <w:ind w:left="360"/>
        <w:jc w:val="right"/>
        <w:rPr>
          <w:sz w:val="22"/>
        </w:rPr>
      </w:pPr>
      <w:r>
        <w:rPr>
          <w:sz w:val="22"/>
        </w:rPr>
      </w:r>
    </w:p>
    <w:p>
      <w:pPr>
        <w:pStyle w:val="Normal"/>
        <w:rPr/>
      </w:pPr>
      <w:r>
        <w:rPr/>
        <w:t xml:space="preserve">«___»______________2026 г.             </w:t>
      </w:r>
    </w:p>
    <w:p>
      <w:pPr>
        <w:pStyle w:val="Normal"/>
        <w:rPr/>
      </w:pPr>
      <w:r>
        <w:rPr/>
      </w:r>
    </w:p>
    <w:p>
      <w:pPr>
        <w:pStyle w:val="Normal"/>
        <w:ind w:firstLine="2835"/>
        <w:rPr/>
      </w:pPr>
      <w:r>
        <w:rPr/>
        <w:t>Член Жюри___________________________/____________/</w:t>
      </w:r>
    </w:p>
    <w:p>
      <w:pPr>
        <w:pStyle w:val="Normal"/>
        <w:ind w:firstLine="2835"/>
        <w:rPr/>
      </w:pPr>
      <w:r>
        <w:rPr/>
      </w:r>
    </w:p>
    <w:p>
      <w:pPr>
        <w:pStyle w:val="Normal"/>
        <w:ind w:firstLine="2835"/>
        <w:rPr>
          <w:lang w:val="en-US"/>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lang w:val="en-US"/>
        </w:rPr>
      </w:pPr>
      <w:r>
        <w:rPr>
          <w:lang w:val="en-US"/>
        </w:rPr>
      </w:r>
    </w:p>
    <w:p>
      <w:pPr>
        <w:pStyle w:val="Normal"/>
        <w:ind w:firstLine="2835"/>
        <w:rPr/>
      </w:pPr>
      <w:r>
        <w:rPr/>
        <w:t>Член Жюри___________________________/____________/</w:t>
      </w:r>
    </w:p>
    <w:p>
      <w:pPr>
        <w:pStyle w:val="Normal"/>
        <w:ind w:firstLine="2835"/>
        <w:rPr/>
      </w:pPr>
      <w:r>
        <w:rPr/>
      </w:r>
    </w:p>
    <w:p>
      <w:pPr>
        <w:pStyle w:val="Normal"/>
        <w:ind w:firstLine="2835"/>
        <w:rPr/>
      </w:pPr>
      <w:r>
        <w:rPr/>
      </w:r>
    </w:p>
    <w:p>
      <w:pPr>
        <w:pStyle w:val="Normal"/>
        <w:ind w:firstLine="2835"/>
        <w:rPr/>
      </w:pPr>
      <w:r>
        <w:rPr/>
        <w:t>Председатель Жюри____________________/____________/</w:t>
      </w:r>
    </w:p>
    <w:p>
      <w:pPr>
        <w:sectPr>
          <w:type w:val="nextPage"/>
          <w:pgSz w:w="11906" w:h="16838"/>
          <w:pgMar w:left="1134" w:right="567" w:gutter="0" w:header="0" w:top="1134" w:footer="0" w:bottom="1134"/>
          <w:pgNumType w:fmt="decimal"/>
          <w:formProt w:val="false"/>
          <w:textDirection w:val="lrTb"/>
          <w:docGrid w:type="default" w:linePitch="360" w:charSpace="0"/>
        </w:sectPr>
      </w:pPr>
    </w:p>
    <w:p>
      <w:pPr>
        <w:pStyle w:val="Normal"/>
        <w:rPr>
          <w:bCs/>
        </w:rPr>
      </w:pPr>
      <w:r>
        <w:rPr>
          <w:bCs/>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sectPr>
          <w:type w:val="continuous"/>
          <w:pgSz w:w="11906" w:h="16838"/>
          <w:pgMar w:left="1134" w:right="567" w:gutter="0" w:header="0" w:top="1134" w:footer="0" w:bottom="1134"/>
          <w:formProt w:val="false"/>
          <w:textDirection w:val="lrTb"/>
          <w:docGrid w:type="default" w:linePitch="360" w:charSpace="0"/>
        </w:sectPr>
      </w:pPr>
    </w:p>
    <w:tbl>
      <w:tblPr>
        <w:tblStyle w:val="affe"/>
        <w:tblW w:w="4003" w:type="dxa"/>
        <w:jc w:val="left"/>
        <w:tblInd w:w="5778" w:type="dxa"/>
        <w:tblLayout w:type="fixed"/>
        <w:tblCellMar>
          <w:top w:w="0" w:type="dxa"/>
          <w:left w:w="108" w:type="dxa"/>
          <w:bottom w:w="0" w:type="dxa"/>
          <w:right w:w="108" w:type="dxa"/>
        </w:tblCellMar>
        <w:tblLook w:val="04a0" w:noHBand="0" w:noVBand="1" w:firstColumn="1" w:lastRow="0" w:lastColumn="0" w:firstRow="1"/>
      </w:tblPr>
      <w:tblGrid>
        <w:gridCol w:w="4003"/>
      </w:tblGrid>
      <w:tr>
        <w:trPr/>
        <w:tc>
          <w:tcPr>
            <w:tcW w:w="4003" w:type="dxa"/>
            <w:tcBorders>
              <w:top w:val="nil"/>
              <w:left w:val="nil"/>
              <w:bottom w:val="nil"/>
              <w:right w:val="nil"/>
            </w:tcBorders>
          </w:tcPr>
          <w:p>
            <w:pPr>
              <w:pStyle w:val="Normal"/>
              <w:widowControl/>
              <w:suppressAutoHyphens w:val="true"/>
              <w:spacing w:before="0" w:after="0"/>
              <w:jc w:val="both"/>
              <w:rPr>
                <w:kern w:val="0"/>
                <w:lang w:val="ru-RU" w:bidi="ar-SA"/>
              </w:rPr>
            </w:pPr>
            <w:r>
              <w:rPr>
                <w:kern w:val="0"/>
                <w:lang w:val="ru-RU" w:bidi="ar-SA"/>
              </w:rPr>
              <w:t>Приложение 7</w:t>
            </w:r>
          </w:p>
          <w:p>
            <w:pPr>
              <w:pStyle w:val="Normal"/>
              <w:widowControl/>
              <w:suppressAutoHyphens w:val="true"/>
              <w:spacing w:before="0" w:after="0"/>
              <w:jc w:val="both"/>
              <w:rPr>
                <w:kern w:val="0"/>
                <w:lang w:val="ru-RU" w:bidi="ar-SA"/>
              </w:rPr>
            </w:pPr>
            <w:r>
              <w:rPr>
                <w:kern w:val="0"/>
                <w:lang w:val="ru-RU" w:bidi="ar-SA"/>
              </w:rPr>
              <w:t>к Положению о республиканском конкурсе</w:t>
            </w:r>
          </w:p>
          <w:p>
            <w:pPr>
              <w:pStyle w:val="Normal"/>
              <w:widowControl/>
              <w:suppressAutoHyphens w:val="true"/>
              <w:spacing w:before="0" w:after="0"/>
              <w:jc w:val="both"/>
              <w:rPr>
                <w:kern w:val="0"/>
                <w:lang w:val="ru-RU" w:bidi="ar-SA"/>
              </w:rPr>
            </w:pPr>
            <w:r>
              <w:rPr>
                <w:kern w:val="0"/>
                <w:lang w:val="ru-RU" w:bidi="ar-SA"/>
              </w:rPr>
              <w:t>профессионального мастерства</w:t>
            </w:r>
          </w:p>
          <w:p>
            <w:pPr>
              <w:pStyle w:val="Normal"/>
              <w:widowControl/>
              <w:suppressAutoHyphens w:val="true"/>
              <w:spacing w:before="0" w:after="0"/>
              <w:jc w:val="both"/>
              <w:rPr>
                <w:kern w:val="0"/>
                <w:lang w:val="ru-RU" w:bidi="ar-SA"/>
              </w:rPr>
            </w:pPr>
            <w:r>
              <w:rPr>
                <w:kern w:val="0"/>
                <w:lang w:val="ru-RU" w:bidi="ar-SA"/>
              </w:rPr>
              <w:t>«Педагог-психолог 2026»</w:t>
            </w:r>
          </w:p>
        </w:tc>
      </w:tr>
    </w:tbl>
    <w:p>
      <w:pPr>
        <w:pStyle w:val="Normal"/>
        <w:ind w:left="5387"/>
        <w:jc w:val="both"/>
        <w:rPr/>
      </w:pPr>
      <w:r>
        <w:rPr/>
      </w:r>
    </w:p>
    <w:p>
      <w:pPr>
        <w:pStyle w:val="Normal"/>
        <w:jc w:val="center"/>
        <w:rPr>
          <w:b/>
          <w:sz w:val="28"/>
        </w:rPr>
      </w:pPr>
      <w:r>
        <w:rPr>
          <w:b/>
          <w:sz w:val="28"/>
        </w:rPr>
        <w:t xml:space="preserve">Решение республиканской конкурсной комиссии </w:t>
      </w:r>
    </w:p>
    <w:p>
      <w:pPr>
        <w:pStyle w:val="Normal"/>
        <w:jc w:val="center"/>
        <w:rPr>
          <w:b/>
          <w:sz w:val="28"/>
        </w:rPr>
      </w:pPr>
      <w:r>
        <w:rPr>
          <w:b/>
          <w:sz w:val="28"/>
        </w:rPr>
        <w:t xml:space="preserve">по проведению конкурса профессионального мастерства </w:t>
      </w:r>
    </w:p>
    <w:p>
      <w:pPr>
        <w:pStyle w:val="Normal"/>
        <w:jc w:val="center"/>
        <w:rPr>
          <w:b/>
          <w:sz w:val="28"/>
        </w:rPr>
      </w:pPr>
      <w:r>
        <w:rPr>
          <w:b/>
          <w:sz w:val="28"/>
        </w:rPr>
        <w:t>«Педагог-психолог 2026»</w:t>
      </w:r>
    </w:p>
    <w:p>
      <w:pPr>
        <w:pStyle w:val="Normal"/>
        <w:rPr/>
      </w:pPr>
      <w:r>
        <w:rPr/>
      </w:r>
    </w:p>
    <w:tbl>
      <w:tblPr>
        <w:tblW w:w="8821" w:type="dxa"/>
        <w:jc w:val="left"/>
        <w:tblInd w:w="534" w:type="dxa"/>
        <w:tblLayout w:type="fixed"/>
        <w:tblCellMar>
          <w:top w:w="0" w:type="dxa"/>
          <w:left w:w="108" w:type="dxa"/>
          <w:bottom w:w="0" w:type="dxa"/>
          <w:right w:w="108" w:type="dxa"/>
        </w:tblCellMar>
        <w:tblLook w:val="04a0" w:noHBand="0" w:noVBand="1" w:firstColumn="1" w:lastRow="0" w:lastColumn="0" w:firstRow="1"/>
      </w:tblPr>
      <w:tblGrid>
        <w:gridCol w:w="3643"/>
        <w:gridCol w:w="5177"/>
      </w:tblGrid>
      <w:tr>
        <w:trPr/>
        <w:tc>
          <w:tcPr>
            <w:tcW w:w="3643" w:type="dxa"/>
            <w:tcBorders/>
          </w:tcPr>
          <w:p>
            <w:pPr>
              <w:pStyle w:val="Normal"/>
              <w:rPr/>
            </w:pPr>
            <w:r>
              <w:rPr/>
            </w:r>
          </w:p>
        </w:tc>
        <w:tc>
          <w:tcPr>
            <w:tcW w:w="5177" w:type="dxa"/>
            <w:tcBorders/>
          </w:tcPr>
          <w:p>
            <w:pPr>
              <w:pStyle w:val="Normal"/>
              <w:jc w:val="right"/>
              <w:rPr/>
            </w:pPr>
            <w:r>
              <w:rPr/>
              <w:t>«___» _________________2026 г.</w:t>
            </w:r>
          </w:p>
        </w:tc>
      </w:tr>
    </w:tbl>
    <w:p>
      <w:pPr>
        <w:pStyle w:val="Normal"/>
        <w:rPr>
          <w:b/>
        </w:rPr>
      </w:pPr>
      <w:r>
        <w:rPr>
          <w:b/>
        </w:rPr>
      </w:r>
    </w:p>
    <w:p>
      <w:pPr>
        <w:pStyle w:val="Normal"/>
        <w:rPr>
          <w:b/>
        </w:rPr>
      </w:pPr>
      <w:r>
        <w:rPr>
          <w:b/>
        </w:rPr>
      </w:r>
    </w:p>
    <w:p>
      <w:pPr>
        <w:pStyle w:val="Normal"/>
        <w:widowControl w:val="false"/>
        <w:numPr>
          <w:ilvl w:val="0"/>
          <w:numId w:val="36"/>
        </w:numPr>
        <w:tabs>
          <w:tab w:val="clear" w:pos="708"/>
          <w:tab w:val="left" w:pos="1134" w:leader="none"/>
        </w:tabs>
        <w:spacing w:lineRule="auto" w:line="360"/>
        <w:ind w:hanging="774" w:left="1134"/>
        <w:jc w:val="both"/>
        <w:rPr>
          <w:bCs/>
        </w:rPr>
      </w:pPr>
      <w:r>
        <w:rPr>
          <w:bCs/>
        </w:rPr>
        <w:t>Признать победителем республиканского конкурса профессионального мастерства «Педагог-психолог 2026» … (</w:t>
      </w:r>
      <w:r>
        <w:rPr>
          <w:bCs/>
          <w:lang w:val="en-US"/>
        </w:rPr>
        <w:t>I</w:t>
      </w:r>
      <w:r>
        <w:rPr>
          <w:bCs/>
        </w:rPr>
        <w:t> место)</w:t>
      </w:r>
    </w:p>
    <w:p>
      <w:pPr>
        <w:pStyle w:val="Normal"/>
        <w:tabs>
          <w:tab w:val="clear" w:pos="708"/>
          <w:tab w:val="left" w:pos="1134" w:leader="none"/>
        </w:tabs>
        <w:spacing w:lineRule="auto" w:line="360"/>
        <w:ind w:left="360"/>
        <w:jc w:val="both"/>
        <w:rPr>
          <w:bCs/>
        </w:rPr>
      </w:pPr>
      <w:r>
        <w:rPr>
          <w:bCs/>
        </w:rPr>
      </w:r>
    </w:p>
    <w:p>
      <w:pPr>
        <w:pStyle w:val="Normal"/>
        <w:widowControl w:val="false"/>
        <w:numPr>
          <w:ilvl w:val="0"/>
          <w:numId w:val="37"/>
        </w:numPr>
        <w:tabs>
          <w:tab w:val="clear" w:pos="708"/>
          <w:tab w:val="left" w:pos="1134" w:leader="none"/>
        </w:tabs>
        <w:spacing w:lineRule="auto" w:line="360"/>
        <w:ind w:hanging="774" w:left="1134"/>
        <w:jc w:val="both"/>
        <w:rPr>
          <w:bCs/>
        </w:rPr>
      </w:pPr>
      <w:r>
        <w:rPr>
          <w:bCs/>
        </w:rPr>
        <w:t>Признать победителями республиканского конкурса профессионального мастерства «Педагог-психолог 2026» … (</w:t>
      </w:r>
      <w:r>
        <w:rPr>
          <w:bCs/>
          <w:lang w:val="en-US"/>
        </w:rPr>
        <w:t>II</w:t>
      </w:r>
      <w:r>
        <w:rPr>
          <w:bCs/>
        </w:rPr>
        <w:t> место), … (</w:t>
      </w:r>
      <w:r>
        <w:rPr>
          <w:bCs/>
          <w:lang w:val="en-US"/>
        </w:rPr>
        <w:t>III</w:t>
      </w:r>
      <w:r>
        <w:rPr>
          <w:bCs/>
        </w:rPr>
        <w:t> место</w:t>
      </w:r>
      <w:r>
        <w:rPr>
          <w:bCs/>
          <w:lang w:val="en-US"/>
        </w:rPr>
        <w:t>)</w:t>
      </w:r>
    </w:p>
    <w:p>
      <w:pPr>
        <w:pStyle w:val="Normal"/>
        <w:tabs>
          <w:tab w:val="clear" w:pos="708"/>
          <w:tab w:val="left" w:pos="1134" w:leader="none"/>
        </w:tabs>
        <w:spacing w:lineRule="auto" w:line="360"/>
        <w:ind w:left="360"/>
        <w:jc w:val="both"/>
        <w:rPr>
          <w:bCs/>
        </w:rPr>
      </w:pPr>
      <w:r>
        <w:rPr>
          <w:bCs/>
        </w:rPr>
      </w:r>
    </w:p>
    <w:p>
      <w:pPr>
        <w:pStyle w:val="Normal"/>
        <w:widowControl w:val="false"/>
        <w:numPr>
          <w:ilvl w:val="0"/>
          <w:numId w:val="38"/>
        </w:numPr>
        <w:tabs>
          <w:tab w:val="clear" w:pos="708"/>
          <w:tab w:val="left" w:pos="1134" w:leader="none"/>
        </w:tabs>
        <w:spacing w:lineRule="auto" w:line="360"/>
        <w:ind w:hanging="774" w:left="1134"/>
        <w:jc w:val="both"/>
        <w:rPr>
          <w:bCs/>
        </w:rPr>
      </w:pPr>
      <w:r>
        <w:rPr>
          <w:bCs/>
        </w:rPr>
        <w:t>Признать лауреатами республиканского конкурса профессионального мастерства «Педагог-психолог 2026»:</w:t>
      </w:r>
    </w:p>
    <w:p>
      <w:pPr>
        <w:pStyle w:val="Normal"/>
        <w:tabs>
          <w:tab w:val="clear" w:pos="708"/>
          <w:tab w:val="left" w:pos="1134" w:leader="none"/>
        </w:tabs>
        <w:spacing w:lineRule="auto" w:line="360"/>
        <w:ind w:firstLine="774" w:left="360"/>
        <w:jc w:val="both"/>
        <w:rPr>
          <w:bCs/>
        </w:rPr>
      </w:pPr>
      <w:r>
        <w:rPr>
          <w:bCs/>
        </w:rPr>
        <w:t>1. __________________________________________________________</w:t>
      </w:r>
    </w:p>
    <w:p>
      <w:pPr>
        <w:pStyle w:val="Normal"/>
        <w:tabs>
          <w:tab w:val="clear" w:pos="708"/>
          <w:tab w:val="left" w:pos="1134" w:leader="none"/>
        </w:tabs>
        <w:spacing w:lineRule="auto" w:line="360"/>
        <w:ind w:firstLine="774" w:left="360"/>
        <w:jc w:val="both"/>
        <w:rPr>
          <w:bCs/>
        </w:rPr>
      </w:pPr>
      <w:r>
        <w:rPr>
          <w:bCs/>
        </w:rPr>
        <w:t>2.___________________________________________________________</w:t>
      </w:r>
    </w:p>
    <w:p>
      <w:pPr>
        <w:pStyle w:val="Normal"/>
        <w:tabs>
          <w:tab w:val="clear" w:pos="708"/>
          <w:tab w:val="left" w:pos="1134" w:leader="none"/>
        </w:tabs>
        <w:spacing w:lineRule="auto" w:line="360"/>
        <w:ind w:firstLine="774" w:left="360"/>
        <w:jc w:val="both"/>
        <w:rPr>
          <w:bCs/>
        </w:rPr>
      </w:pPr>
      <w:r>
        <w:rPr>
          <w:bCs/>
        </w:rPr>
        <w:t>3. __________________________________________________________</w:t>
      </w:r>
    </w:p>
    <w:p>
      <w:pPr>
        <w:pStyle w:val="Normal"/>
        <w:tabs>
          <w:tab w:val="clear" w:pos="708"/>
          <w:tab w:val="left" w:pos="1134" w:leader="none"/>
        </w:tabs>
        <w:spacing w:lineRule="auto" w:line="360"/>
        <w:ind w:firstLine="774" w:left="360"/>
        <w:jc w:val="both"/>
        <w:rPr>
          <w:bCs/>
        </w:rPr>
      </w:pPr>
      <w:r>
        <w:rPr>
          <w:bCs/>
        </w:rPr>
        <w:t>4. __________________________________________________________</w:t>
      </w:r>
    </w:p>
    <w:p>
      <w:pPr>
        <w:pStyle w:val="Normal"/>
        <w:tabs>
          <w:tab w:val="clear" w:pos="708"/>
          <w:tab w:val="left" w:pos="1134" w:leader="none"/>
        </w:tabs>
        <w:spacing w:lineRule="auto" w:line="360"/>
        <w:ind w:firstLine="774" w:left="360"/>
        <w:jc w:val="both"/>
        <w:rPr>
          <w:bCs/>
        </w:rPr>
      </w:pPr>
      <w:r>
        <w:rPr>
          <w:bCs/>
        </w:rPr>
        <w:t>5. __________________________________________________________</w:t>
      </w:r>
    </w:p>
    <w:p>
      <w:pPr>
        <w:pStyle w:val="Normal"/>
        <w:tabs>
          <w:tab w:val="clear" w:pos="708"/>
          <w:tab w:val="left" w:pos="1134" w:leader="none"/>
        </w:tabs>
        <w:spacing w:lineRule="auto" w:line="360"/>
        <w:ind w:firstLine="774" w:left="360"/>
        <w:jc w:val="both"/>
        <w:rPr>
          <w:bCs/>
        </w:rPr>
      </w:pPr>
      <w:r>
        <w:rPr>
          <w:bCs/>
        </w:rPr>
        <w:t>6. __________________________________________________________</w:t>
      </w:r>
    </w:p>
    <w:p>
      <w:pPr>
        <w:pStyle w:val="Normal"/>
        <w:tabs>
          <w:tab w:val="clear" w:pos="708"/>
          <w:tab w:val="left" w:pos="1134" w:leader="none"/>
        </w:tabs>
        <w:spacing w:lineRule="auto" w:line="360"/>
        <w:ind w:firstLine="774" w:left="360"/>
        <w:jc w:val="both"/>
        <w:rPr>
          <w:bCs/>
        </w:rPr>
      </w:pPr>
      <w:r>
        <w:rPr>
          <w:bCs/>
        </w:rPr>
      </w:r>
    </w:p>
    <w:p>
      <w:pPr>
        <w:pStyle w:val="Normal"/>
        <w:tabs>
          <w:tab w:val="clear" w:pos="708"/>
          <w:tab w:val="left" w:pos="1134" w:leader="none"/>
        </w:tabs>
        <w:spacing w:lineRule="auto" w:line="360"/>
        <w:ind w:firstLine="774" w:left="360"/>
        <w:jc w:val="both"/>
        <w:rPr>
          <w:bCs/>
        </w:rPr>
      </w:pPr>
      <w:r>
        <w:rPr>
          <w:bCs/>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sz w:val="28"/>
        </w:rPr>
      </w:pPr>
      <w:r>
        <w:rPr>
          <w:sz w:val="28"/>
        </w:rPr>
      </w:r>
    </w:p>
    <w:p>
      <w:pPr>
        <w:pStyle w:val="Normal"/>
        <w:jc w:val="right"/>
        <w:rPr>
          <w:sz w:val="28"/>
        </w:rPr>
      </w:pPr>
      <w:r>
        <w:rPr>
          <w:sz w:val="28"/>
        </w:rPr>
      </w:r>
    </w:p>
    <w:p>
      <w:pPr>
        <w:pStyle w:val="Normal"/>
        <w:jc w:val="right"/>
        <w:rPr>
          <w:sz w:val="28"/>
        </w:rPr>
      </w:pPr>
      <w:r>
        <w:rPr>
          <w:sz w:val="28"/>
        </w:rPr>
      </w:r>
    </w:p>
    <w:p>
      <w:pPr>
        <w:pStyle w:val="Normal"/>
        <w:spacing w:lineRule="auto" w:line="259"/>
        <w:ind w:left="6663" w:right="-1"/>
        <w:jc w:val="both"/>
        <w:rPr>
          <w:rFonts w:eastAsia="Calibri"/>
          <w:lang w:eastAsia="en-US"/>
        </w:rPr>
      </w:pPr>
      <w:r>
        <w:rPr>
          <w:rFonts w:eastAsia="Calibri"/>
          <w:lang w:eastAsia="en-US"/>
        </w:rPr>
      </w:r>
    </w:p>
    <w:p>
      <w:pPr>
        <w:pStyle w:val="Normal"/>
        <w:spacing w:lineRule="auto" w:line="259"/>
        <w:ind w:left="6663" w:right="-1"/>
        <w:jc w:val="both"/>
        <w:rPr>
          <w:rFonts w:eastAsia="Calibri"/>
          <w:sz w:val="28"/>
          <w:lang w:eastAsia="en-US"/>
        </w:rPr>
      </w:pPr>
      <w:r>
        <w:rPr>
          <w:rFonts w:eastAsia="Calibri"/>
          <w:sz w:val="28"/>
          <w:lang w:eastAsia="en-US"/>
        </w:rPr>
        <w:t xml:space="preserve">Утвержден </w:t>
      </w:r>
    </w:p>
    <w:p>
      <w:pPr>
        <w:pStyle w:val="Normal"/>
        <w:spacing w:lineRule="auto" w:line="259"/>
        <w:ind w:left="6663" w:right="-1"/>
        <w:jc w:val="both"/>
        <w:rPr>
          <w:rFonts w:eastAsia="Calibri"/>
          <w:sz w:val="28"/>
          <w:lang w:eastAsia="en-US"/>
        </w:rPr>
      </w:pPr>
      <w:r>
        <w:rPr>
          <w:rFonts w:eastAsia="Calibri"/>
          <w:sz w:val="28"/>
          <w:lang w:eastAsia="en-US"/>
        </w:rPr>
        <w:t xml:space="preserve">приказом Министерства </w:t>
      </w:r>
    </w:p>
    <w:p>
      <w:pPr>
        <w:pStyle w:val="Normal"/>
        <w:spacing w:lineRule="auto" w:line="259"/>
        <w:ind w:left="6663" w:right="-1"/>
        <w:jc w:val="both"/>
        <w:rPr>
          <w:rFonts w:eastAsia="Calibri"/>
          <w:sz w:val="28"/>
          <w:lang w:eastAsia="en-US"/>
        </w:rPr>
      </w:pPr>
      <w:r>
        <w:rPr>
          <w:rFonts w:eastAsia="Calibri"/>
          <w:sz w:val="28"/>
          <w:lang w:eastAsia="en-US"/>
        </w:rPr>
        <w:t xml:space="preserve">образования и науки </w:t>
      </w:r>
    </w:p>
    <w:p>
      <w:pPr>
        <w:pStyle w:val="Normal"/>
        <w:spacing w:lineRule="auto" w:line="259"/>
        <w:ind w:left="6663" w:right="-1"/>
        <w:jc w:val="both"/>
        <w:rPr>
          <w:rFonts w:eastAsia="Calibri"/>
          <w:sz w:val="28"/>
          <w:lang w:eastAsia="en-US"/>
        </w:rPr>
      </w:pPr>
      <w:r>
        <w:rPr>
          <w:rFonts w:eastAsia="Calibri"/>
          <w:sz w:val="28"/>
          <w:lang w:eastAsia="en-US"/>
        </w:rPr>
        <w:t xml:space="preserve">Республики Татарстан </w:t>
      </w:r>
    </w:p>
    <w:p>
      <w:pPr>
        <w:pStyle w:val="Normal"/>
        <w:spacing w:lineRule="auto" w:line="259"/>
        <w:ind w:left="6663" w:right="-1"/>
        <w:jc w:val="both"/>
        <w:rPr>
          <w:rFonts w:eastAsia="Calibri"/>
          <w:sz w:val="28"/>
          <w:lang w:eastAsia="en-US"/>
        </w:rPr>
      </w:pPr>
      <w:r>
        <w:rPr>
          <w:rFonts w:eastAsia="Calibri"/>
          <w:sz w:val="28"/>
          <w:lang w:eastAsia="en-US"/>
        </w:rPr>
        <w:t>от__________ 2026г.</w:t>
      </w:r>
    </w:p>
    <w:p>
      <w:pPr>
        <w:pStyle w:val="Normal"/>
        <w:spacing w:lineRule="auto" w:line="259"/>
        <w:ind w:left="6663" w:right="-1"/>
        <w:jc w:val="both"/>
        <w:rPr>
          <w:rFonts w:eastAsia="Calibri"/>
          <w:lang w:eastAsia="en-US"/>
        </w:rPr>
      </w:pPr>
      <w:r>
        <w:rPr>
          <w:rFonts w:eastAsia="Calibri"/>
          <w:sz w:val="28"/>
          <w:lang w:eastAsia="en-US"/>
        </w:rPr>
        <w:t xml:space="preserve">№ </w:t>
      </w:r>
      <w:r>
        <w:rPr>
          <w:rFonts w:eastAsia="Calibri"/>
          <w:sz w:val="28"/>
          <w:lang w:eastAsia="en-US"/>
        </w:rPr>
        <w:t>______________</w:t>
      </w:r>
    </w:p>
    <w:p>
      <w:pPr>
        <w:pStyle w:val="14"/>
        <w:keepNext w:val="true"/>
        <w:keepLines/>
        <w:shd w:val="clear" w:color="auto" w:fill="auto"/>
        <w:spacing w:lineRule="auto" w:line="240" w:before="0" w:after="0"/>
        <w:rPr>
          <w:rFonts w:ascii="Times New Roman" w:hAnsi="Times New Roman" w:cs="Times New Roman"/>
          <w:color w:val="000000"/>
          <w:sz w:val="24"/>
          <w:szCs w:val="24"/>
          <w:lang w:bidi="ru-RU"/>
        </w:rPr>
      </w:pPr>
      <w:r>
        <w:rPr>
          <w:rFonts w:cs="Times New Roman" w:ascii="Times New Roman" w:hAnsi="Times New Roman"/>
          <w:color w:val="000000"/>
          <w:sz w:val="24"/>
          <w:szCs w:val="24"/>
          <w:lang w:bidi="ru-RU"/>
        </w:rPr>
      </w:r>
    </w:p>
    <w:p>
      <w:pPr>
        <w:pStyle w:val="14"/>
        <w:keepNext w:val="true"/>
        <w:keepLines/>
        <w:shd w:val="clear" w:color="auto" w:fill="auto"/>
        <w:spacing w:lineRule="auto" w:line="240" w:before="0" w:after="0"/>
        <w:jc w:val="center"/>
        <w:rPr>
          <w:rFonts w:ascii="Times New Roman" w:hAnsi="Times New Roman" w:cs="Times New Roman"/>
          <w:color w:val="000000"/>
          <w:szCs w:val="24"/>
          <w:lang w:bidi="ru-RU"/>
        </w:rPr>
      </w:pPr>
      <w:r>
        <w:rPr>
          <w:rFonts w:cs="Times New Roman" w:ascii="Times New Roman" w:hAnsi="Times New Roman"/>
          <w:color w:val="000000"/>
          <w:szCs w:val="24"/>
          <w:lang w:bidi="ru-RU"/>
        </w:rPr>
      </w:r>
    </w:p>
    <w:p>
      <w:pPr>
        <w:pStyle w:val="14"/>
        <w:keepNext w:val="true"/>
        <w:keepLines/>
        <w:shd w:val="clear" w:color="auto" w:fill="auto"/>
        <w:spacing w:lineRule="auto" w:line="240" w:before="0" w:after="0"/>
        <w:jc w:val="center"/>
        <w:rPr>
          <w:rFonts w:ascii="Times New Roman" w:hAnsi="Times New Roman" w:cs="Times New Roman"/>
          <w:color w:val="000000"/>
          <w:szCs w:val="24"/>
          <w:lang w:bidi="ru-RU"/>
        </w:rPr>
      </w:pPr>
      <w:r>
        <w:rPr>
          <w:rFonts w:cs="Times New Roman" w:ascii="Times New Roman" w:hAnsi="Times New Roman"/>
          <w:color w:val="000000"/>
          <w:szCs w:val="24"/>
          <w:lang w:bidi="ru-RU"/>
        </w:rPr>
        <w:t xml:space="preserve">СОСТАВ ОРГКОМИТЕТА </w:t>
      </w:r>
    </w:p>
    <w:p>
      <w:pPr>
        <w:pStyle w:val="Normal"/>
        <w:tabs>
          <w:tab w:val="clear" w:pos="708"/>
          <w:tab w:val="left" w:pos="851" w:leader="none"/>
        </w:tabs>
        <w:jc w:val="center"/>
        <w:rPr>
          <w:b/>
          <w:sz w:val="28"/>
          <w:szCs w:val="28"/>
        </w:rPr>
      </w:pPr>
      <w:r>
        <w:rPr>
          <w:b/>
          <w:sz w:val="28"/>
          <w:szCs w:val="28"/>
        </w:rPr>
        <w:t>республиканского конкурса профессионального мастерства работников сферы воспитания и дополнительного образования детей</w:t>
      </w:r>
    </w:p>
    <w:p>
      <w:pPr>
        <w:pStyle w:val="14"/>
        <w:keepNext w:val="true"/>
        <w:keepLines/>
        <w:shd w:val="clear" w:color="auto" w:fill="auto"/>
        <w:spacing w:lineRule="auto" w:line="240" w:before="0" w:after="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«Педагог-психолог 2026»</w:t>
      </w:r>
    </w:p>
    <w:tbl>
      <w:tblPr>
        <w:tblW w:w="5000" w:type="pct"/>
        <w:jc w:val="left"/>
        <w:tblInd w:w="0" w:type="dxa"/>
        <w:tblLayout w:type="fixed"/>
        <w:tblCellMar>
          <w:top w:w="0" w:type="dxa"/>
          <w:left w:w="10" w:type="dxa"/>
          <w:bottom w:w="0" w:type="dxa"/>
          <w:right w:w="10" w:type="dxa"/>
        </w:tblCellMar>
        <w:tblLook w:val="04a0" w:noHBand="0" w:noVBand="1" w:firstColumn="1" w:lastRow="0" w:lastColumn="0" w:firstRow="1"/>
      </w:tblPr>
      <w:tblGrid>
        <w:gridCol w:w="4202"/>
        <w:gridCol w:w="6002"/>
      </w:tblGrid>
      <w:tr>
        <w:trPr>
          <w:trHeight w:val="20" w:hRule="atLeast"/>
        </w:trPr>
        <w:tc>
          <w:tcPr>
            <w:tcW w:w="4202" w:type="dxa"/>
            <w:tcBorders/>
            <w:shd w:color="auto" w:fill="FFFFFF" w:val="clear"/>
          </w:tcPr>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t>Асадуллина Алсу Мунибовна</w:t>
            </w:r>
          </w:p>
          <w:p>
            <w:pPr>
              <w:pStyle w:val="Normal"/>
              <w:tabs>
                <w:tab w:val="clear" w:pos="708"/>
                <w:tab w:val="left" w:pos="6840" w:leader="none"/>
              </w:tabs>
              <w:rPr>
                <w:b/>
                <w:sz w:val="28"/>
                <w:szCs w:val="28"/>
              </w:rPr>
            </w:pPr>
            <w:r>
              <w:rPr>
                <w:b/>
                <w:sz w:val="28"/>
                <w:szCs w:val="28"/>
              </w:rPr>
            </w:r>
          </w:p>
        </w:tc>
        <w:tc>
          <w:tcPr>
            <w:tcW w:w="6002" w:type="dxa"/>
            <w:tcBorders/>
            <w:shd w:color="auto" w:fill="FFFFFF" w:val="clear"/>
          </w:tcPr>
          <w:p>
            <w:pPr>
              <w:pStyle w:val="Normal"/>
              <w:tabs>
                <w:tab w:val="clear" w:pos="708"/>
                <w:tab w:val="left" w:pos="6840" w:leader="none"/>
              </w:tabs>
              <w:jc w:val="both"/>
              <w:rPr>
                <w:sz w:val="28"/>
                <w:szCs w:val="28"/>
              </w:rPr>
            </w:pPr>
            <w:r>
              <w:rPr>
                <w:sz w:val="28"/>
                <w:szCs w:val="28"/>
              </w:rPr>
            </w:r>
          </w:p>
          <w:p>
            <w:pPr>
              <w:pStyle w:val="Normal"/>
              <w:tabs>
                <w:tab w:val="clear" w:pos="708"/>
                <w:tab w:val="left" w:pos="6840" w:leader="none"/>
              </w:tabs>
              <w:jc w:val="both"/>
              <w:rPr>
                <w:sz w:val="28"/>
                <w:szCs w:val="28"/>
              </w:rPr>
            </w:pPr>
            <w:r>
              <w:rPr>
                <w:sz w:val="28"/>
                <w:szCs w:val="28"/>
              </w:rPr>
            </w:r>
          </w:p>
          <w:p>
            <w:pPr>
              <w:pStyle w:val="Normal"/>
              <w:tabs>
                <w:tab w:val="clear" w:pos="708"/>
                <w:tab w:val="left" w:pos="6840" w:leader="none"/>
              </w:tabs>
              <w:jc w:val="both"/>
              <w:rPr>
                <w:sz w:val="28"/>
                <w:szCs w:val="28"/>
              </w:rPr>
            </w:pPr>
            <w:r>
              <w:rPr>
                <w:sz w:val="28"/>
                <w:szCs w:val="28"/>
              </w:rPr>
              <w:t>заместитель министра образования и науки Республики Татарстан, председатель Оргкомитета</w:t>
            </w:r>
          </w:p>
          <w:p>
            <w:pPr>
              <w:pStyle w:val="Normal"/>
              <w:tabs>
                <w:tab w:val="clear" w:pos="708"/>
                <w:tab w:val="left" w:pos="6840" w:leader="none"/>
              </w:tabs>
              <w:jc w:val="both"/>
              <w:rPr>
                <w:sz w:val="28"/>
                <w:szCs w:val="28"/>
              </w:rPr>
            </w:pPr>
            <w:r>
              <w:rPr>
                <w:sz w:val="28"/>
                <w:szCs w:val="28"/>
              </w:rPr>
            </w:r>
          </w:p>
        </w:tc>
      </w:tr>
      <w:tr>
        <w:trPr>
          <w:trHeight w:val="20" w:hRule="atLeast"/>
        </w:trPr>
        <w:tc>
          <w:tcPr>
            <w:tcW w:w="4202" w:type="dxa"/>
            <w:tcBorders/>
            <w:shd w:color="auto" w:fill="FFFFFF" w:val="clear"/>
          </w:tcPr>
          <w:p>
            <w:pPr>
              <w:pStyle w:val="Normal"/>
              <w:tabs>
                <w:tab w:val="clear" w:pos="708"/>
                <w:tab w:val="left" w:pos="6840" w:leader="none"/>
              </w:tabs>
              <w:rPr>
                <w:sz w:val="28"/>
                <w:szCs w:val="28"/>
              </w:rPr>
            </w:pPr>
            <w:r>
              <w:rPr>
                <w:sz w:val="28"/>
                <w:szCs w:val="28"/>
              </w:rPr>
              <w:t>Кашапова Айгуль Разифовна</w:t>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t>Галиева Гульчачак Наилевна</w:t>
            </w:r>
          </w:p>
        </w:tc>
        <w:tc>
          <w:tcPr>
            <w:tcW w:w="6002" w:type="dxa"/>
            <w:tcBorders/>
            <w:shd w:color="auto" w:fill="FFFFFF" w:val="clear"/>
          </w:tcPr>
          <w:p>
            <w:pPr>
              <w:pStyle w:val="Normal"/>
              <w:tabs>
                <w:tab w:val="clear" w:pos="708"/>
                <w:tab w:val="left" w:pos="6840" w:leader="none"/>
              </w:tabs>
              <w:jc w:val="both"/>
              <w:rPr>
                <w:sz w:val="28"/>
                <w:szCs w:val="28"/>
              </w:rPr>
            </w:pPr>
            <w:r>
              <w:rPr>
                <w:sz w:val="28"/>
                <w:szCs w:val="28"/>
              </w:rPr>
              <w:t>начальник управления воспитания, дополнительного образования детей и развития психологического сопровождения обучающихся Министерства образования и науки Республики Татарстан, заместитель председателя Оргкомитета</w:t>
            </w:r>
          </w:p>
          <w:p>
            <w:pPr>
              <w:pStyle w:val="Normal"/>
              <w:tabs>
                <w:tab w:val="clear" w:pos="708"/>
                <w:tab w:val="left" w:pos="6840" w:leader="none"/>
              </w:tabs>
              <w:jc w:val="both"/>
              <w:rPr>
                <w:sz w:val="28"/>
                <w:szCs w:val="28"/>
              </w:rPr>
            </w:pPr>
            <w:r>
              <w:rPr>
                <w:sz w:val="28"/>
                <w:szCs w:val="28"/>
              </w:rPr>
            </w:r>
          </w:p>
          <w:p>
            <w:pPr>
              <w:pStyle w:val="Normal"/>
              <w:tabs>
                <w:tab w:val="clear" w:pos="708"/>
                <w:tab w:val="left" w:pos="6840" w:leader="none"/>
              </w:tabs>
              <w:jc w:val="both"/>
              <w:rPr>
                <w:sz w:val="28"/>
                <w:szCs w:val="28"/>
              </w:rPr>
            </w:pPr>
            <w:r>
              <w:rPr>
                <w:sz w:val="28"/>
                <w:szCs w:val="28"/>
              </w:rPr>
              <w:t>заведующий сектором психологического сопровождения образовательного процесса и профилактики асоциальных явлений Министерства образования и науки Республики Татарстан, член Оргкомитета</w:t>
            </w:r>
          </w:p>
        </w:tc>
      </w:tr>
      <w:tr>
        <w:trPr>
          <w:trHeight w:val="20" w:hRule="atLeast"/>
        </w:trPr>
        <w:tc>
          <w:tcPr>
            <w:tcW w:w="4202" w:type="dxa"/>
            <w:tcBorders/>
            <w:shd w:color="auto" w:fill="FFFFFF" w:val="clear"/>
          </w:tcPr>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t>Лушпаева Ирина Игоревна</w:t>
            </w:r>
          </w:p>
          <w:p>
            <w:pPr>
              <w:pStyle w:val="Normal"/>
              <w:tabs>
                <w:tab w:val="clear" w:pos="708"/>
                <w:tab w:val="left" w:pos="6840" w:leader="none"/>
              </w:tabs>
              <w:rPr>
                <w:sz w:val="28"/>
                <w:szCs w:val="28"/>
              </w:rPr>
            </w:pPr>
            <w:r>
              <w:rPr>
                <w:sz w:val="28"/>
                <w:szCs w:val="28"/>
              </w:rPr>
            </w:r>
          </w:p>
        </w:tc>
        <w:tc>
          <w:tcPr>
            <w:tcW w:w="6002" w:type="dxa"/>
            <w:tcBorders/>
            <w:shd w:color="auto" w:fill="FFFFFF" w:val="clear"/>
          </w:tcPr>
          <w:p>
            <w:pPr>
              <w:pStyle w:val="Normal"/>
              <w:tabs>
                <w:tab w:val="clear" w:pos="708"/>
                <w:tab w:val="left" w:pos="6840" w:leader="none"/>
              </w:tabs>
              <w:jc w:val="both"/>
              <w:rPr>
                <w:sz w:val="28"/>
                <w:szCs w:val="28"/>
              </w:rPr>
            </w:pPr>
            <w:r>
              <w:rPr>
                <w:sz w:val="28"/>
                <w:szCs w:val="28"/>
              </w:rPr>
            </w:r>
          </w:p>
          <w:p>
            <w:pPr>
              <w:pStyle w:val="Normal"/>
              <w:tabs>
                <w:tab w:val="clear" w:pos="708"/>
                <w:tab w:val="left" w:pos="6840" w:leader="none"/>
              </w:tabs>
              <w:jc w:val="both"/>
              <w:rPr>
                <w:sz w:val="28"/>
                <w:szCs w:val="28"/>
              </w:rPr>
            </w:pPr>
            <w:r>
              <w:rPr>
                <w:sz w:val="28"/>
                <w:szCs w:val="28"/>
              </w:rPr>
              <w:t>заведующий кафедрой педагогической психологии Института психологии и образования Казанского федерального института, доцент, кандидат психологических наук, главный внештатный эксперт-психолог в системе образования Министерства образования и науки Республики Татарстан, член Оргкомитета</w:t>
            </w:r>
            <w:r>
              <w:rPr>
                <w:rFonts w:cs="Times New Roman"/>
                <w:b w:val="false"/>
                <w:color w:val="000000"/>
                <w:sz w:val="28"/>
                <w:szCs w:val="24"/>
                <w:lang w:bidi="ru-RU"/>
              </w:rPr>
              <w:t>(по согласованию)</w:t>
            </w:r>
            <w:r>
              <w:rPr>
                <w:sz w:val="28"/>
                <w:szCs w:val="28"/>
              </w:rPr>
              <w:t xml:space="preserve"> </w:t>
            </w:r>
          </w:p>
          <w:p>
            <w:pPr>
              <w:pStyle w:val="Normal"/>
              <w:tabs>
                <w:tab w:val="clear" w:pos="708"/>
                <w:tab w:val="left" w:pos="6840" w:leader="none"/>
              </w:tabs>
              <w:jc w:val="both"/>
              <w:rPr>
                <w:sz w:val="28"/>
                <w:szCs w:val="28"/>
              </w:rPr>
            </w:pPr>
            <w:r>
              <w:rPr>
                <w:sz w:val="28"/>
                <w:szCs w:val="28"/>
              </w:rPr>
            </w:r>
          </w:p>
        </w:tc>
      </w:tr>
      <w:tr>
        <w:trPr>
          <w:trHeight w:val="20" w:hRule="atLeast"/>
        </w:trPr>
        <w:tc>
          <w:tcPr>
            <w:tcW w:w="4202" w:type="dxa"/>
            <w:tcBorders/>
            <w:shd w:color="auto" w:fill="FFFFFF" w:val="clear"/>
          </w:tcPr>
          <w:p>
            <w:pPr>
              <w:pStyle w:val="Normal"/>
              <w:tabs>
                <w:tab w:val="clear" w:pos="708"/>
                <w:tab w:val="left" w:pos="6840" w:leader="none"/>
              </w:tabs>
              <w:rPr>
                <w:sz w:val="28"/>
                <w:szCs w:val="28"/>
              </w:rPr>
            </w:pPr>
            <w:r>
              <w:rPr>
                <w:sz w:val="28"/>
                <w:szCs w:val="28"/>
              </w:rPr>
              <w:t>Васильев Роман Игоревич</w:t>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rPr>
            </w:pPr>
            <w:r>
              <w:rPr>
                <w:sz w:val="28"/>
                <w:szCs w:val="28"/>
              </w:rPr>
            </w:r>
          </w:p>
          <w:p>
            <w:pPr>
              <w:pStyle w:val="Normal"/>
              <w:tabs>
                <w:tab w:val="clear" w:pos="708"/>
                <w:tab w:val="left" w:pos="6840" w:leader="none"/>
              </w:tabs>
              <w:rPr>
                <w:sz w:val="28"/>
                <w:szCs w:val="28"/>
                <w:highlight w:val="yellow"/>
              </w:rPr>
            </w:pPr>
            <w:r>
              <w:rPr>
                <w:sz w:val="28"/>
                <w:szCs w:val="28"/>
              </w:rPr>
              <w:t>Идрисова Инна Вениаминовна</w:t>
            </w:r>
          </w:p>
        </w:tc>
        <w:tc>
          <w:tcPr>
            <w:tcW w:w="6002" w:type="dxa"/>
            <w:tcBorders/>
            <w:shd w:color="auto" w:fill="FFFFFF" w:val="clear"/>
          </w:tcPr>
          <w:p>
            <w:pPr>
              <w:pStyle w:val="Normal"/>
              <w:tabs>
                <w:tab w:val="clear" w:pos="708"/>
                <w:tab w:val="left" w:pos="6840" w:leader="none"/>
              </w:tabs>
              <w:jc w:val="both"/>
              <w:rPr>
                <w:sz w:val="28"/>
                <w:szCs w:val="28"/>
              </w:rPr>
            </w:pPr>
            <w:r>
              <w:rPr>
                <w:sz w:val="28"/>
                <w:szCs w:val="28"/>
              </w:rPr>
              <w:t>директор государственного автономного образовательного учреждения для детей, нуждающихся в психолого-педагогической и медико-социальной помощи «Центр психолого-педагогической реабилитации и коррекции «Росток», член Оргкомитета</w:t>
            </w:r>
          </w:p>
          <w:p>
            <w:pPr>
              <w:pStyle w:val="Normal"/>
              <w:tabs>
                <w:tab w:val="clear" w:pos="708"/>
                <w:tab w:val="left" w:pos="6840" w:leader="none"/>
              </w:tabs>
              <w:jc w:val="both"/>
              <w:rPr>
                <w:sz w:val="28"/>
                <w:szCs w:val="28"/>
              </w:rPr>
            </w:pPr>
            <w:r>
              <w:rPr>
                <w:sz w:val="28"/>
                <w:szCs w:val="28"/>
              </w:rPr>
            </w:r>
          </w:p>
          <w:p>
            <w:pPr>
              <w:pStyle w:val="Normal"/>
              <w:tabs>
                <w:tab w:val="clear" w:pos="708"/>
                <w:tab w:val="left" w:pos="6840" w:leader="none"/>
              </w:tabs>
              <w:jc w:val="both"/>
              <w:rPr>
                <w:sz w:val="28"/>
                <w:szCs w:val="28"/>
              </w:rPr>
            </w:pPr>
            <w:r>
              <w:rPr>
                <w:sz w:val="28"/>
                <w:szCs w:val="28"/>
              </w:rPr>
              <w:t>заместитель директора по методической работе государственного автономного образовательного учреждения для детей, нуждающихся в психолого-педагогической и медико-социальной помощи «Центр психолого-педагогической реабилитации и коррекции «Росток», член Оргкомитета</w:t>
            </w:r>
          </w:p>
        </w:tc>
      </w:tr>
    </w:tbl>
    <w:p>
      <w:pPr>
        <w:pStyle w:val="Normal"/>
        <w:rPr/>
      </w:pPr>
      <w:r>
        <w:rPr/>
      </w:r>
    </w:p>
    <w:sectPr>
      <w:type w:val="continuous"/>
      <w:pgSz w:w="11906" w:h="16838"/>
      <w:pgMar w:left="1134" w:right="567" w:gutter="0" w:header="0" w:top="1134" w:footer="0" w:bottom="1134"/>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Arial">
    <w:charset w:val="01"/>
    <w:family w:val="swiss"/>
    <w:pitch w:val="default"/>
  </w:font>
  <w:font w:name="Tahoma">
    <w:charset w:val="01"/>
    <w:family w:val="swiss"/>
    <w:pitch w:val="default"/>
  </w:font>
  <w:font w:name="Courier New">
    <w:charset w:val="01"/>
    <w:family w:val="roman"/>
    <w:pitch w:val="default"/>
  </w:font>
  <w:font w:name="PT Astra Serif">
    <w:charset w:val="01"/>
    <w:family w:val="roman"/>
    <w:pitch w:val="default"/>
  </w:font>
  <w:font w:name="Verdana">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decimal"/>
      <w:lvlText w:val="%1."/>
      <w:lvlJc w:val="left"/>
      <w:pPr>
        <w:tabs>
          <w:tab w:val="num" w:pos="1068"/>
        </w:tabs>
        <w:ind w:left="1068"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4">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6">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7">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8">
    <w:lvl w:ilvl="0">
      <w:start w:val="1"/>
      <w:numFmt w:val="decimal"/>
      <w:lvlText w:val="%1."/>
      <w:lvlJc w:val="left"/>
      <w:pPr>
        <w:tabs>
          <w:tab w:val="num" w:pos="1068"/>
        </w:tabs>
        <w:ind w:left="1068"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0">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7"/>
    <w:lvlOverride w:ilvl="0">
      <w:startOverride w:val="1"/>
    </w:lvlOverride>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8"/>
    <w:lvlOverride w:ilvl="0">
      <w:startOverride w:val="1"/>
    </w:lvlOverride>
  </w:num>
  <w:num w:numId="31">
    <w:abstractNumId w:val="8"/>
  </w:num>
  <w:num w:numId="32">
    <w:abstractNumId w:val="8"/>
  </w:num>
  <w:num w:numId="33">
    <w:abstractNumId w:val="9"/>
    <w:lvlOverride w:ilvl="0">
      <w:startOverride w:val="1"/>
    </w:lvlOverride>
  </w:num>
  <w:num w:numId="34">
    <w:abstractNumId w:val="9"/>
  </w:num>
  <w:num w:numId="35">
    <w:abstractNumId w:val="9"/>
  </w:num>
  <w:num w:numId="36">
    <w:abstractNumId w:val="10"/>
    <w:lvlOverride w:ilvl="0">
      <w:startOverride w:val="1"/>
    </w:lvlOverride>
  </w:num>
  <w:num w:numId="37">
    <w:abstractNumId w:val="10"/>
  </w:num>
  <w:num w:numId="38">
    <w:abstractNumId w:val="10"/>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eastAsia="ru-RU" w:val="ru-RU" w:bidi="ar-SA"/>
    </w:rPr>
  </w:style>
  <w:style w:type="paragraph" w:styleId="Heading1">
    <w:name w:val="heading 1"/>
    <w:basedOn w:val="Normal"/>
    <w:next w:val="Normal"/>
    <w:link w:val="1"/>
    <w:qFormat/>
    <w:pPr>
      <w:keepNext w:val="true"/>
      <w:widowControl w:val="false"/>
      <w:spacing w:before="240" w:after="60"/>
      <w:outlineLvl w:val="0"/>
    </w:pPr>
    <w:rPr>
      <w:rFonts w:ascii="Arial" w:hAnsi="Arial"/>
      <w:b/>
      <w:bCs/>
      <w:sz w:val="32"/>
      <w:szCs w:val="32"/>
    </w:rPr>
  </w:style>
  <w:style w:type="paragraph" w:styleId="Heading2">
    <w:name w:val="heading 2"/>
    <w:basedOn w:val="Normal"/>
    <w:next w:val="Normal"/>
    <w:link w:val="21"/>
    <w:qFormat/>
    <w:pPr>
      <w:keepNext w:val="true"/>
      <w:widowControl w:val="false"/>
      <w:spacing w:before="240" w:after="60"/>
      <w:outlineLvl w:val="1"/>
    </w:pPr>
    <w:rPr>
      <w:rFonts w:ascii="Arial" w:hAnsi="Arial"/>
      <w:b/>
      <w:bCs/>
      <w:i/>
      <w:iCs/>
      <w:sz w:val="20"/>
      <w:szCs w:val="20"/>
    </w:rPr>
  </w:style>
  <w:style w:type="paragraph" w:styleId="Heading3">
    <w:name w:val="heading 3"/>
    <w:basedOn w:val="Normal"/>
    <w:next w:val="Normal"/>
    <w:link w:val="3"/>
    <w:qFormat/>
    <w:pPr>
      <w:spacing w:beforeAutospacing="1" w:afterAutospacing="1"/>
      <w:ind w:right="300"/>
      <w:outlineLvl w:val="2"/>
    </w:pPr>
    <w:rPr>
      <w:rFonts w:ascii="Tahoma" w:hAnsi="Tahoma"/>
      <w:b/>
      <w:bCs/>
      <w:color w:val="000000"/>
      <w:sz w:val="26"/>
      <w:szCs w:val="26"/>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Style5" w:customStyle="1">
    <w:name w:val="Название Знак"/>
    <w:basedOn w:val="DefaultParagraphFont"/>
    <w:uiPriority w:val="10"/>
    <w:qFormat/>
    <w:rPr>
      <w:sz w:val="48"/>
      <w:szCs w:val="48"/>
    </w:rPr>
  </w:style>
  <w:style w:type="character" w:styleId="Style6"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7"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Style8" w:customStyle="1">
    <w:name w:val="Название объекта Знак"/>
    <w:basedOn w:val="DefaultParagraphFont"/>
    <w:uiPriority w:val="35"/>
    <w:qFormat/>
    <w:rPr>
      <w:b/>
      <w:bCs/>
      <w:color w:themeColor="accent1" w:val="5B9BD5"/>
      <w:sz w:val="18"/>
      <w:szCs w:val="18"/>
    </w:rPr>
  </w:style>
  <w:style w:type="character" w:styleId="Style9" w:customStyle="1">
    <w:name w:val="Текст сноски Знак"/>
    <w:uiPriority w:val="99"/>
    <w:qFormat/>
    <w:rPr>
      <w:sz w:val="18"/>
    </w:rPr>
  </w:style>
  <w:style w:type="character" w:styleId="user" w:customStyle="1">
    <w:name w:val="Символ сноски (user)"/>
    <w:basedOn w:val="DefaultParagraphFont"/>
    <w:uiPriority w:val="99"/>
    <w:unhideWhenUsed/>
    <w:qFormat/>
    <w:rPr>
      <w:vertAlign w:val="superscript"/>
    </w:rPr>
  </w:style>
  <w:style w:type="character" w:styleId="Style10">
    <w:name w:val="Символ сноски"/>
    <w:qFormat/>
    <w:rPr>
      <w:vertAlign w:val="superscript"/>
    </w:rPr>
  </w:style>
  <w:style w:type="character" w:styleId="FootnoteReference">
    <w:name w:val="footnote reference"/>
    <w:rPr>
      <w:vertAlign w:val="superscript"/>
    </w:rPr>
  </w:style>
  <w:style w:type="character" w:styleId="Style11" w:customStyle="1">
    <w:name w:val="Текст концевой сноски Знак"/>
    <w:uiPriority w:val="99"/>
    <w:qFormat/>
    <w:rPr>
      <w:sz w:val="20"/>
    </w:rPr>
  </w:style>
  <w:style w:type="character" w:styleId="user1" w:customStyle="1">
    <w:name w:val="Символ концевой сноски (user)"/>
    <w:basedOn w:val="DefaultParagraphFont"/>
    <w:uiPriority w:val="99"/>
    <w:semiHidden/>
    <w:unhideWhenUsed/>
    <w:qFormat/>
    <w:rPr>
      <w:vertAlign w:val="superscript"/>
    </w:rPr>
  </w:style>
  <w:style w:type="character" w:styleId="Style12">
    <w:name w:val="Символ концевой сноски"/>
    <w:qFormat/>
    <w:rPr>
      <w:vertAlign w:val="superscript"/>
    </w:rPr>
  </w:style>
  <w:style w:type="character" w:styleId="EndnoteReference">
    <w:name w:val="endnote reference"/>
    <w:rPr>
      <w:vertAlign w:val="superscript"/>
    </w:rPr>
  </w:style>
  <w:style w:type="character" w:styleId="1" w:customStyle="1">
    <w:name w:val="Заголовок 1 Знак"/>
    <w:basedOn w:val="DefaultParagraphFont"/>
    <w:qFormat/>
    <w:rPr>
      <w:rFonts w:ascii="Arial" w:hAnsi="Arial" w:eastAsia="Times New Roman" w:cs="Times New Roman"/>
      <w:b/>
      <w:bCs/>
      <w:sz w:val="32"/>
      <w:szCs w:val="32"/>
      <w:lang w:eastAsia="ru-RU"/>
    </w:rPr>
  </w:style>
  <w:style w:type="character" w:styleId="21" w:customStyle="1">
    <w:name w:val="Заголовок 2 Знак"/>
    <w:basedOn w:val="DefaultParagraphFont"/>
    <w:qFormat/>
    <w:rPr>
      <w:rFonts w:ascii="Arial" w:hAnsi="Arial" w:eastAsia="Times New Roman" w:cs="Times New Roman"/>
      <w:b/>
      <w:bCs/>
      <w:i/>
      <w:iCs/>
      <w:sz w:val="20"/>
      <w:szCs w:val="20"/>
      <w:lang w:eastAsia="ru-RU"/>
    </w:rPr>
  </w:style>
  <w:style w:type="character" w:styleId="3" w:customStyle="1">
    <w:name w:val="Заголовок 3 Знак"/>
    <w:basedOn w:val="DefaultParagraphFont"/>
    <w:qFormat/>
    <w:rPr>
      <w:rFonts w:ascii="Tahoma" w:hAnsi="Tahoma" w:eastAsia="Times New Roman" w:cs="Times New Roman"/>
      <w:b/>
      <w:bCs/>
      <w:color w:val="000000"/>
      <w:sz w:val="26"/>
      <w:szCs w:val="26"/>
      <w:lang w:eastAsia="ru-RU"/>
    </w:rPr>
  </w:style>
  <w:style w:type="character" w:styleId="Emphasis">
    <w:name w:val="Emphasis"/>
    <w:uiPriority w:val="20"/>
    <w:qFormat/>
    <w:rPr>
      <w:i/>
      <w:iCs/>
    </w:rPr>
  </w:style>
  <w:style w:type="character" w:styleId="Hyperlink">
    <w:name w:val="Hyperlink"/>
    <w:unhideWhenUsed/>
    <w:rPr>
      <w:color w:val="0000FF"/>
      <w:u w:val="single"/>
    </w:rPr>
  </w:style>
  <w:style w:type="character" w:styleId="Strong">
    <w:name w:val="Strong"/>
    <w:uiPriority w:val="22"/>
    <w:qFormat/>
    <w:rPr>
      <w:b/>
      <w:bCs/>
    </w:rPr>
  </w:style>
  <w:style w:type="character" w:styleId="Style13" w:customStyle="1">
    <w:name w:val="Текст выноски Знак"/>
    <w:basedOn w:val="DefaultParagraphFont"/>
    <w:link w:val="BalloonText"/>
    <w:uiPriority w:val="99"/>
    <w:semiHidden/>
    <w:qFormat/>
    <w:rPr>
      <w:rFonts w:ascii="Tahoma" w:hAnsi="Tahoma" w:eastAsia="Times New Roman" w:cs="Times New Roman"/>
      <w:sz w:val="16"/>
      <w:szCs w:val="16"/>
      <w:lang w:eastAsia="ru-RU"/>
    </w:rPr>
  </w:style>
  <w:style w:type="character" w:styleId="22" w:customStyle="1">
    <w:name w:val="Основной текст 2 Знак"/>
    <w:basedOn w:val="DefaultParagraphFont"/>
    <w:link w:val="BodyText2"/>
    <w:qFormat/>
    <w:rPr>
      <w:rFonts w:ascii="Times New Roman" w:hAnsi="Times New Roman" w:eastAsia="Times New Roman" w:cs="Times New Roman"/>
      <w:sz w:val="24"/>
      <w:szCs w:val="24"/>
      <w:lang w:eastAsia="ru-RU"/>
    </w:rPr>
  </w:style>
  <w:style w:type="character" w:styleId="31" w:customStyle="1">
    <w:name w:val="Основной текст с отступом 3 Знак"/>
    <w:basedOn w:val="DefaultParagraphFont"/>
    <w:link w:val="BodyTextIndent3"/>
    <w:qFormat/>
    <w:rPr>
      <w:rFonts w:ascii="Times New Roman" w:hAnsi="Times New Roman" w:eastAsia="Times New Roman" w:cs="Times New Roman"/>
      <w:sz w:val="16"/>
      <w:szCs w:val="16"/>
      <w:lang w:eastAsia="ru-RU"/>
    </w:rPr>
  </w:style>
  <w:style w:type="character" w:styleId="Style14" w:customStyle="1">
    <w:name w:val="Верхний колонтитул Знак"/>
    <w:basedOn w:val="DefaultParagraphFont"/>
    <w:qFormat/>
    <w:rPr>
      <w:rFonts w:ascii="Times New Roman" w:hAnsi="Times New Roman" w:eastAsia="Times New Roman" w:cs="Times New Roman"/>
      <w:sz w:val="20"/>
      <w:szCs w:val="20"/>
      <w:lang w:eastAsia="ru-RU"/>
    </w:rPr>
  </w:style>
  <w:style w:type="character" w:styleId="Style15" w:customStyle="1">
    <w:name w:val="Основной текст Знак"/>
    <w:basedOn w:val="DefaultParagraphFont"/>
    <w:qFormat/>
    <w:rPr>
      <w:rFonts w:ascii="Times New Roman" w:hAnsi="Times New Roman" w:eastAsia="Times New Roman" w:cs="Times New Roman"/>
      <w:sz w:val="20"/>
      <w:szCs w:val="20"/>
      <w:lang w:eastAsia="ru-RU"/>
    </w:rPr>
  </w:style>
  <w:style w:type="character" w:styleId="Style16" w:customStyle="1">
    <w:name w:val="Нижний колонтитул Знак"/>
    <w:basedOn w:val="DefaultParagraphFont"/>
    <w:uiPriority w:val="99"/>
    <w:qFormat/>
    <w:rPr>
      <w:rFonts w:eastAsia="Times New Roman"/>
      <w:sz w:val="20"/>
      <w:szCs w:val="20"/>
      <w:lang w:eastAsia="ru-RU"/>
    </w:rPr>
  </w:style>
  <w:style w:type="character" w:styleId="11" w:customStyle="1">
    <w:name w:val="Нижний колонтитул Знак1"/>
    <w:basedOn w:val="DefaultParagraphFont"/>
    <w:uiPriority w:val="99"/>
    <w:semiHidden/>
    <w:qFormat/>
    <w:rPr>
      <w:rFonts w:ascii="Times New Roman" w:hAnsi="Times New Roman" w:eastAsia="Times New Roman" w:cs="Times New Roman"/>
      <w:sz w:val="24"/>
      <w:szCs w:val="24"/>
      <w:lang w:eastAsia="ru-RU"/>
    </w:rPr>
  </w:style>
  <w:style w:type="character" w:styleId="Style17" w:customStyle="1">
    <w:name w:val="Подраздел Знак"/>
    <w:qFormat/>
    <w:rPr>
      <w:b/>
      <w:bCs/>
      <w:i/>
      <w:iCs/>
      <w:sz w:val="24"/>
      <w:lang w:val="ru-RU" w:eastAsia="ru-RU" w:bidi="ar-SA"/>
    </w:rPr>
  </w:style>
  <w:style w:type="character" w:styleId="12" w:customStyle="1">
    <w:name w:val="Заголовок №1_"/>
    <w:basedOn w:val="DefaultParagraphFont"/>
    <w:link w:val="14"/>
    <w:qFormat/>
    <w:rPr>
      <w:rFonts w:eastAsia="Times New Roman"/>
      <w:b/>
      <w:bCs/>
      <w:sz w:val="28"/>
      <w:szCs w:val="28"/>
      <w:shd w:fill="FFFFFF" w:val="clear"/>
    </w:rPr>
  </w:style>
  <w:style w:type="character" w:styleId="51" w:customStyle="1">
    <w:name w:val="Основной текст (5)_"/>
    <w:basedOn w:val="DefaultParagraphFont"/>
    <w:link w:val="53"/>
    <w:qFormat/>
    <w:rPr>
      <w:rFonts w:eastAsia="Times New Roman"/>
      <w:b/>
      <w:bCs/>
      <w:sz w:val="28"/>
      <w:szCs w:val="28"/>
      <w:shd w:fill="FFFFFF" w:val="clear"/>
    </w:rPr>
  </w:style>
  <w:style w:type="character" w:styleId="markedcontent" w:customStyle="1">
    <w:name w:val="markedcontent"/>
    <w:basedOn w:val="DefaultParagraphFont"/>
    <w:qFormat/>
    <w:rPr/>
  </w:style>
  <w:style w:type="character" w:styleId="Style18" w:customStyle="1">
    <w:name w:val="Текст Знак"/>
    <w:basedOn w:val="DefaultParagraphFont"/>
    <w:link w:val="PlainText"/>
    <w:uiPriority w:val="99"/>
    <w:qFormat/>
    <w:rPr>
      <w:rFonts w:ascii="Courier New" w:hAnsi="Courier New" w:eastAsia="Times New Roman" w:cs="Courier New"/>
      <w:sz w:val="20"/>
      <w:szCs w:val="20"/>
      <w:lang w:val="en-US"/>
    </w:rPr>
  </w:style>
  <w:style w:type="character" w:styleId="23" w:customStyle="1">
    <w:name w:val="Основной текст (2)_"/>
    <w:basedOn w:val="DefaultParagraphFont"/>
    <w:link w:val="24"/>
    <w:qFormat/>
    <w:rPr>
      <w:rFonts w:ascii="Times New Roman" w:hAnsi="Times New Roman" w:eastAsia="Times New Roman" w:cs="Times New Roman"/>
      <w:sz w:val="28"/>
      <w:szCs w:val="28"/>
      <w:shd w:fill="FFFFFF" w:val="clear"/>
    </w:rPr>
  </w:style>
  <w:style w:type="character" w:styleId="61" w:customStyle="1">
    <w:name w:val="Основной текст (6)_"/>
    <w:basedOn w:val="DefaultParagraphFont"/>
    <w:link w:val="62"/>
    <w:qFormat/>
    <w:rPr>
      <w:rFonts w:ascii="Times New Roman" w:hAnsi="Times New Roman" w:eastAsia="Times New Roman" w:cs="Times New Roman"/>
      <w:b/>
      <w:bCs/>
      <w:sz w:val="28"/>
      <w:szCs w:val="28"/>
      <w:shd w:fill="FFFFFF" w:val="clear"/>
    </w:rPr>
  </w:style>
  <w:style w:type="character" w:styleId="52" w:customStyle="1">
    <w:name w:val="Колонтитул (5)_"/>
    <w:basedOn w:val="DefaultParagraphFont"/>
    <w:link w:val="54"/>
    <w:qFormat/>
    <w:rPr>
      <w:rFonts w:ascii="Times New Roman" w:hAnsi="Times New Roman" w:eastAsia="Times New Roman" w:cs="Times New Roman"/>
      <w:sz w:val="28"/>
      <w:szCs w:val="28"/>
      <w:shd w:fill="FFFFFF" w:val="clear"/>
    </w:rPr>
  </w:style>
  <w:style w:type="character" w:styleId="32" w:customStyle="1">
    <w:name w:val="Основной текст (3)_"/>
    <w:basedOn w:val="DefaultParagraphFont"/>
    <w:link w:val="33"/>
    <w:qFormat/>
    <w:rPr>
      <w:rFonts w:ascii="Times New Roman" w:hAnsi="Times New Roman" w:eastAsia="Times New Roman" w:cs="Times New Roman"/>
      <w:shd w:fill="FFFFFF" w:val="clear"/>
    </w:rPr>
  </w:style>
  <w:style w:type="character" w:styleId="212pt" w:customStyle="1">
    <w:name w:val="Основной текст (2) + 12 pt"/>
    <w:basedOn w:val="23"/>
    <w:qFormat/>
    <w:rPr>
      <w:rFonts w:ascii="Times New Roman" w:hAnsi="Times New Roman" w:eastAsia="Times New Roman" w:cs="Times New Roman"/>
      <w:color w:val="000000"/>
      <w:spacing w:val="0"/>
      <w:sz w:val="24"/>
      <w:szCs w:val="24"/>
      <w:shd w:fill="FFFFFF" w:val="clear"/>
      <w:lang w:val="ru-RU" w:eastAsia="ru-RU" w:bidi="ru-RU"/>
    </w:rPr>
  </w:style>
  <w:style w:type="character" w:styleId="71" w:customStyle="1">
    <w:name w:val="Основной текст (7)_"/>
    <w:basedOn w:val="DefaultParagraphFont"/>
    <w:link w:val="72"/>
    <w:qFormat/>
    <w:rPr>
      <w:rFonts w:ascii="Times New Roman" w:hAnsi="Times New Roman" w:eastAsia="Times New Roman" w:cs="Times New Roman"/>
      <w:sz w:val="26"/>
      <w:szCs w:val="26"/>
      <w:shd w:fill="FFFFFF" w:val="clear"/>
    </w:rPr>
  </w:style>
  <w:style w:type="paragraph" w:styleId="Style19">
    <w:name w:val="Заголовок"/>
    <w:basedOn w:val="Normal"/>
    <w:next w:val="BodyText"/>
    <w:qFormat/>
    <w:pPr>
      <w:keepNext w:val="true"/>
      <w:spacing w:before="240" w:after="120"/>
    </w:pPr>
    <w:rPr>
      <w:rFonts w:ascii="PT Astra Serif" w:hAnsi="PT Astra Serif" w:eastAsia="Tahoma" w:cs="Noto Sans Devanagari"/>
      <w:sz w:val="28"/>
      <w:szCs w:val="28"/>
    </w:rPr>
  </w:style>
  <w:style w:type="paragraph" w:styleId="BodyText">
    <w:name w:val="Body Text"/>
    <w:basedOn w:val="Normal"/>
    <w:link w:val="Style15"/>
    <w:unhideWhenUsed/>
    <w:pPr>
      <w:jc w:val="both"/>
    </w:pPr>
    <w:rPr>
      <w:sz w:val="20"/>
      <w:szCs w:val="20"/>
    </w:rPr>
  </w:style>
  <w:style w:type="paragraph" w:styleId="List">
    <w:name w:val="List"/>
    <w:basedOn w:val="BodyText"/>
    <w:pPr/>
    <w:rPr>
      <w:rFonts w:ascii="PT Astra Serif" w:hAnsi="PT Astra Serif" w:cs="Noto Sans Devanagari"/>
    </w:rPr>
  </w:style>
  <w:style w:type="paragraph" w:styleId="Caption">
    <w:name w:val="caption"/>
    <w:basedOn w:val="Normal"/>
    <w:next w:val="Normal"/>
    <w:link w:val="Style8"/>
    <w:uiPriority w:val="35"/>
    <w:semiHidden/>
    <w:unhideWhenUsed/>
    <w:qFormat/>
    <w:pPr>
      <w:spacing w:lineRule="auto" w:line="276"/>
    </w:pPr>
    <w:rPr>
      <w:b/>
      <w:bCs/>
      <w:color w:themeColor="accent1" w:val="5B9BD5"/>
      <w:sz w:val="18"/>
      <w:szCs w:val="18"/>
    </w:rPr>
  </w:style>
  <w:style w:type="paragraph" w:styleId="Style20">
    <w:name w:val="Указатель"/>
    <w:basedOn w:val="Normal"/>
    <w:qFormat/>
    <w:pPr>
      <w:suppressLineNumbers/>
    </w:pPr>
    <w:rPr>
      <w:rFonts w:ascii="PT Astra Serif" w:hAnsi="PT Astra Serif" w:cs="Noto Sans Devanagari"/>
    </w:rPr>
  </w:style>
  <w:style w:type="paragraph" w:styleId="13" w:customStyle="1">
    <w:name w:val="Заголовок1"/>
    <w:basedOn w:val="Normal"/>
    <w:next w:val="BodyText"/>
    <w:qFormat/>
    <w:pPr>
      <w:keepNext w:val="true"/>
      <w:spacing w:before="240" w:after="120"/>
    </w:pPr>
    <w:rPr>
      <w:rFonts w:ascii="PT Astra Serif" w:hAnsi="PT Astra Serif" w:eastAsia="Tahoma" w:cs="Noto Sans Devanagari"/>
      <w:sz w:val="28"/>
      <w:szCs w:val="28"/>
    </w:rPr>
  </w:style>
  <w:style w:type="paragraph" w:styleId="IndexHeading">
    <w:name w:val="index heading"/>
    <w:basedOn w:val="13"/>
    <w:pPr/>
    <w:rPr/>
  </w:style>
  <w:style w:type="paragraph" w:styleId="Title">
    <w:name w:val="Title"/>
    <w:basedOn w:val="Normal"/>
    <w:next w:val="Normal"/>
    <w:link w:val="Style5"/>
    <w:uiPriority w:val="10"/>
    <w:qFormat/>
    <w:pPr>
      <w:spacing w:before="300" w:after="200"/>
      <w:contextualSpacing/>
    </w:pPr>
    <w:rPr>
      <w:sz w:val="48"/>
      <w:szCs w:val="48"/>
    </w:rPr>
  </w:style>
  <w:style w:type="paragraph" w:styleId="Subtitle">
    <w:name w:val="Subtitle"/>
    <w:basedOn w:val="Normal"/>
    <w:next w:val="Normal"/>
    <w:link w:val="Style6"/>
    <w:uiPriority w:val="11"/>
    <w:qFormat/>
    <w:pPr>
      <w:spacing w:before="200" w:after="200"/>
    </w:pPr>
    <w:rPr/>
  </w:style>
  <w:style w:type="paragraph" w:styleId="Quote">
    <w:name w:val="Quote"/>
    <w:basedOn w:val="Normal"/>
    <w:next w:val="Normal"/>
    <w:link w:val="2"/>
    <w:uiPriority w:val="29"/>
    <w:qFormat/>
    <w:pPr>
      <w:ind w:left="720" w:right="720"/>
    </w:pPr>
    <w:rPr>
      <w:i/>
    </w:rPr>
  </w:style>
  <w:style w:type="paragraph" w:styleId="IntenseQuote">
    <w:name w:val="Intense Quote"/>
    <w:basedOn w:val="Normal"/>
    <w:next w:val="Normal"/>
    <w:link w:val="Style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FootnoteText">
    <w:name w:val="footnote text"/>
    <w:basedOn w:val="Normal"/>
    <w:link w:val="Style9"/>
    <w:uiPriority w:val="99"/>
    <w:semiHidden/>
    <w:unhideWhenUsed/>
    <w:pPr>
      <w:spacing w:before="0" w:after="40"/>
    </w:pPr>
    <w:rPr>
      <w:sz w:val="18"/>
    </w:rPr>
  </w:style>
  <w:style w:type="paragraph" w:styleId="EndnoteText">
    <w:name w:val="endnote text"/>
    <w:basedOn w:val="Normal"/>
    <w:link w:val="Style11"/>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pPr>
    <w:rPr/>
  </w:style>
  <w:style w:type="paragraph" w:styleId="TOC3">
    <w:name w:val="toc 3"/>
    <w:basedOn w:val="Normal"/>
    <w:next w:val="Normal"/>
    <w:uiPriority w:val="39"/>
    <w:unhideWhenUsed/>
    <w:pPr>
      <w:spacing w:before="0" w:after="57"/>
      <w:ind w:left="567"/>
    </w:pPr>
    <w:rPr/>
  </w:style>
  <w:style w:type="paragraph" w:styleId="TOC4">
    <w:name w:val="toc 4"/>
    <w:basedOn w:val="Normal"/>
    <w:next w:val="Normal"/>
    <w:uiPriority w:val="39"/>
    <w:unhideWhenUsed/>
    <w:pPr>
      <w:spacing w:before="0" w:after="57"/>
      <w:ind w:left="850"/>
    </w:pPr>
    <w:rPr/>
  </w:style>
  <w:style w:type="paragraph" w:styleId="TOC5">
    <w:name w:val="toc 5"/>
    <w:basedOn w:val="Normal"/>
    <w:next w:val="Normal"/>
    <w:uiPriority w:val="39"/>
    <w:unhideWhenUsed/>
    <w:pPr>
      <w:spacing w:before="0" w:after="57"/>
      <w:ind w:left="1134"/>
    </w:pPr>
    <w:rPr/>
  </w:style>
  <w:style w:type="paragraph" w:styleId="TOC6">
    <w:name w:val="toc 6"/>
    <w:basedOn w:val="Normal"/>
    <w:next w:val="Normal"/>
    <w:uiPriority w:val="39"/>
    <w:unhideWhenUsed/>
    <w:pPr>
      <w:spacing w:before="0" w:after="57"/>
      <w:ind w:left="1417"/>
    </w:pPr>
    <w:rPr/>
  </w:style>
  <w:style w:type="paragraph" w:styleId="TOC7">
    <w:name w:val="toc 7"/>
    <w:basedOn w:val="Normal"/>
    <w:next w:val="Normal"/>
    <w:uiPriority w:val="39"/>
    <w:unhideWhenUsed/>
    <w:pPr>
      <w:spacing w:before="0" w:after="57"/>
      <w:ind w:left="1701"/>
    </w:pPr>
    <w:rPr/>
  </w:style>
  <w:style w:type="paragraph" w:styleId="TOC8">
    <w:name w:val="toc 8"/>
    <w:basedOn w:val="Normal"/>
    <w:next w:val="Normal"/>
    <w:uiPriority w:val="39"/>
    <w:unhideWhenUsed/>
    <w:pPr>
      <w:spacing w:before="0" w:after="57"/>
      <w:ind w:left="1984"/>
    </w:pPr>
    <w:rPr/>
  </w:style>
  <w:style w:type="paragraph" w:styleId="TOC9">
    <w:name w:val="toc 9"/>
    <w:basedOn w:val="Normal"/>
    <w:next w:val="Normal"/>
    <w:uiPriority w:val="39"/>
    <w:unhideWhenUsed/>
    <w:pPr>
      <w:spacing w:before="0" w:after="57"/>
      <w:ind w:left="2268"/>
    </w:pPr>
    <w:rPr/>
  </w:style>
  <w:style w:type="paragraph" w:styleId="TOCHeading">
    <w:name w:val="TOC Heading"/>
    <w:uiPriority w:val="39"/>
    <w:unhideWhenUsed/>
    <w:qFormat/>
    <w:pPr>
      <w:widowControl/>
      <w:suppressAutoHyphens w:val="true"/>
      <w:bidi w:val="0"/>
      <w:spacing w:lineRule="auto" w:line="259" w:before="0" w:after="16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next w:val="Normal"/>
    <w:uiPriority w:val="99"/>
    <w:unhideWhenUsed/>
    <w:pPr/>
    <w:rPr/>
  </w:style>
  <w:style w:type="paragraph" w:styleId="BalloonText">
    <w:name w:val="Balloon Text"/>
    <w:basedOn w:val="Normal"/>
    <w:link w:val="Style13"/>
    <w:uiPriority w:val="99"/>
    <w:semiHidden/>
    <w:unhideWhenUsed/>
    <w:qFormat/>
    <w:pPr/>
    <w:rPr>
      <w:rFonts w:ascii="Tahoma" w:hAnsi="Tahoma"/>
      <w:sz w:val="16"/>
      <w:szCs w:val="16"/>
    </w:rPr>
  </w:style>
  <w:style w:type="paragraph" w:styleId="BodyText2">
    <w:name w:val="Body Text 2"/>
    <w:basedOn w:val="Normal"/>
    <w:link w:val="22"/>
    <w:qFormat/>
    <w:pPr>
      <w:spacing w:lineRule="auto" w:line="480" w:before="0" w:after="120"/>
    </w:pPr>
    <w:rPr/>
  </w:style>
  <w:style w:type="paragraph" w:styleId="BodyTextIndent3">
    <w:name w:val="Body Text Indent 3"/>
    <w:basedOn w:val="Normal"/>
    <w:link w:val="31"/>
    <w:qFormat/>
    <w:pPr>
      <w:spacing w:before="0" w:after="120"/>
      <w:ind w:left="283"/>
    </w:pPr>
    <w:rPr>
      <w:sz w:val="16"/>
      <w:szCs w:val="16"/>
    </w:rPr>
  </w:style>
  <w:style w:type="paragraph" w:styleId="user2" w:customStyle="1">
    <w:name w:val="Колонтитулы (user)"/>
    <w:basedOn w:val="Normal"/>
    <w:qFormat/>
    <w:pPr/>
    <w:rPr/>
  </w:style>
  <w:style w:type="paragraph" w:styleId="Style21">
    <w:name w:val="Колонтитулы"/>
    <w:basedOn w:val="Normal"/>
    <w:qFormat/>
    <w:pPr/>
    <w:rPr/>
  </w:style>
  <w:style w:type="paragraph" w:styleId="Header">
    <w:name w:val="header"/>
    <w:basedOn w:val="Normal"/>
    <w:link w:val="Style14"/>
    <w:unhideWhenUsed/>
    <w:pPr>
      <w:widowControl w:val="false"/>
      <w:tabs>
        <w:tab w:val="clear" w:pos="708"/>
        <w:tab w:val="center" w:pos="4677" w:leader="none"/>
        <w:tab w:val="right" w:pos="9355" w:leader="none"/>
      </w:tabs>
    </w:pPr>
    <w:rPr>
      <w:sz w:val="20"/>
      <w:szCs w:val="20"/>
    </w:rPr>
  </w:style>
  <w:style w:type="paragraph" w:styleId="Footer">
    <w:name w:val="footer"/>
    <w:basedOn w:val="Normal"/>
    <w:link w:val="Style16"/>
    <w:uiPriority w:val="99"/>
    <w:unhideWhenUsed/>
    <w:pPr>
      <w:widowControl w:val="false"/>
      <w:tabs>
        <w:tab w:val="clear" w:pos="708"/>
        <w:tab w:val="center" w:pos="4677" w:leader="none"/>
        <w:tab w:val="right" w:pos="9355" w:leader="none"/>
      </w:tabs>
    </w:pPr>
    <w:rPr>
      <w:rFonts w:ascii="Calibri" w:hAnsi="Calibri" w:cs="Arial" w:asciiTheme="minorHAnsi" w:cstheme="minorBidi" w:hAnsiTheme="minorHAnsi"/>
      <w:sz w:val="20"/>
      <w:szCs w:val="20"/>
    </w:rPr>
  </w:style>
  <w:style w:type="paragraph" w:styleId="NormalWeb">
    <w:name w:val="Normal (Web)"/>
    <w:basedOn w:val="Normal"/>
    <w:qFormat/>
    <w:pPr>
      <w:spacing w:beforeAutospacing="1" w:afterAutospacing="1"/>
    </w:pPr>
    <w:rPr/>
  </w:style>
  <w:style w:type="paragraph" w:styleId="Style22" w:customStyle="1">
    <w:name w:val="Основной новый"/>
    <w:basedOn w:val="Normal"/>
    <w:qFormat/>
    <w:pPr>
      <w:spacing w:lineRule="auto" w:line="360"/>
      <w:ind w:firstLine="709"/>
      <w:jc w:val="both"/>
    </w:pPr>
    <w:rPr>
      <w:szCs w:val="20"/>
    </w:rPr>
  </w:style>
  <w:style w:type="paragraph" w:styleId="Style23" w:customStyle="1">
    <w:name w:val="Разделы"/>
    <w:basedOn w:val="Normal"/>
    <w:qFormat/>
    <w:pPr>
      <w:jc w:val="center"/>
    </w:pPr>
    <w:rPr>
      <w:b/>
      <w:sz w:val="28"/>
      <w:szCs w:val="20"/>
    </w:rPr>
  </w:style>
  <w:style w:type="paragraph" w:styleId="Style24" w:customStyle="1">
    <w:name w:val="Знак Знак Знак"/>
    <w:basedOn w:val="Normal"/>
    <w:qFormat/>
    <w:pPr>
      <w:spacing w:lineRule="exact" w:line="240" w:before="0" w:after="160"/>
    </w:pPr>
    <w:rPr>
      <w:rFonts w:ascii="Verdana" w:hAnsi="Verdana"/>
      <w:sz w:val="20"/>
      <w:szCs w:val="20"/>
      <w:lang w:val="en-US" w:eastAsia="en-US"/>
    </w:rPr>
  </w:style>
  <w:style w:type="paragraph" w:styleId="NoSpacing">
    <w:name w:val="No Spacing"/>
    <w:uiPriority w:val="1"/>
    <w:qFormat/>
    <w:pPr>
      <w:widowControl/>
      <w:suppressAutoHyphens w:val="true"/>
      <w:bidi w:val="0"/>
      <w:spacing w:before="0" w:after="0"/>
      <w:jc w:val="left"/>
    </w:pPr>
    <w:rPr>
      <w:rFonts w:eastAsia="Times New Roman" w:cs="Times New Roman" w:ascii="Calibri" w:hAnsi="Calibri" w:asciiTheme="minorHAnsi" w:hAnsiTheme="minorHAnsi"/>
      <w:color w:val="auto"/>
      <w:kern w:val="0"/>
      <w:sz w:val="22"/>
      <w:szCs w:val="22"/>
      <w:lang w:val="ru-RU" w:eastAsia="en-US" w:bidi="ar-SA"/>
    </w:rPr>
  </w:style>
  <w:style w:type="paragraph" w:styleId="ListParagraph">
    <w:name w:val="List Paragraph"/>
    <w:basedOn w:val="Normal"/>
    <w:uiPriority w:val="34"/>
    <w:qFormat/>
    <w:pPr>
      <w:spacing w:before="0" w:after="0"/>
      <w:ind w:left="720"/>
      <w:contextualSpacing/>
    </w:pPr>
    <w:rPr/>
  </w:style>
  <w:style w:type="paragraph" w:styleId="14" w:customStyle="1">
    <w:name w:val="Заголовок №1"/>
    <w:basedOn w:val="Normal"/>
    <w:link w:val="12"/>
    <w:qFormat/>
    <w:pPr>
      <w:widowControl w:val="false"/>
      <w:shd w:val="clear" w:color="auto" w:fill="FFFFFF"/>
      <w:spacing w:lineRule="exact" w:line="480" w:before="420" w:after="0"/>
      <w:jc w:val="both"/>
      <w:outlineLvl w:val="0"/>
    </w:pPr>
    <w:rPr>
      <w:rFonts w:ascii="Calibri" w:hAnsi="Calibri" w:cs="Arial" w:asciiTheme="minorHAnsi" w:cstheme="minorBidi" w:hAnsiTheme="minorHAnsi"/>
      <w:b/>
      <w:bCs/>
      <w:sz w:val="28"/>
      <w:szCs w:val="28"/>
      <w:lang w:eastAsia="en-US"/>
    </w:rPr>
  </w:style>
  <w:style w:type="paragraph" w:styleId="53" w:customStyle="1">
    <w:name w:val="Основной текст (5)"/>
    <w:basedOn w:val="Normal"/>
    <w:link w:val="51"/>
    <w:qFormat/>
    <w:pPr>
      <w:widowControl w:val="false"/>
      <w:shd w:val="clear" w:color="auto" w:fill="FFFFFF"/>
      <w:spacing w:lineRule="exact" w:line="365" w:before="120" w:after="420"/>
      <w:jc w:val="center"/>
    </w:pPr>
    <w:rPr>
      <w:rFonts w:ascii="Calibri" w:hAnsi="Calibri" w:cs="Arial" w:asciiTheme="minorHAnsi" w:cstheme="minorBidi" w:hAnsiTheme="minorHAnsi"/>
      <w:b/>
      <w:bCs/>
      <w:sz w:val="28"/>
      <w:szCs w:val="28"/>
      <w:lang w:eastAsia="en-US"/>
    </w:rPr>
  </w:style>
  <w:style w:type="paragraph" w:styleId="PlainText">
    <w:name w:val="Plain Text"/>
    <w:basedOn w:val="Normal"/>
    <w:link w:val="Style18"/>
    <w:uiPriority w:val="99"/>
    <w:unhideWhenUsed/>
    <w:qFormat/>
    <w:pPr/>
    <w:rPr>
      <w:rFonts w:ascii="Courier New" w:hAnsi="Courier New" w:cs="Courier New"/>
      <w:sz w:val="20"/>
      <w:szCs w:val="20"/>
      <w:lang w:val="en-US" w:eastAsia="en-US"/>
    </w:rPr>
  </w:style>
  <w:style w:type="paragraph" w:styleId="24" w:customStyle="1">
    <w:name w:val="Основной текст (2)"/>
    <w:basedOn w:val="Normal"/>
    <w:link w:val="23"/>
    <w:qFormat/>
    <w:pPr>
      <w:widowControl w:val="false"/>
      <w:shd w:val="clear" w:color="auto" w:fill="FFFFFF"/>
      <w:spacing w:lineRule="exact" w:line="324"/>
    </w:pPr>
    <w:rPr>
      <w:sz w:val="28"/>
      <w:szCs w:val="28"/>
      <w:lang w:eastAsia="en-US"/>
    </w:rPr>
  </w:style>
  <w:style w:type="paragraph" w:styleId="62" w:customStyle="1">
    <w:name w:val="Основной текст (6)"/>
    <w:basedOn w:val="Normal"/>
    <w:link w:val="61"/>
    <w:qFormat/>
    <w:pPr>
      <w:widowControl w:val="false"/>
      <w:shd w:val="clear" w:color="auto" w:fill="FFFFFF"/>
      <w:spacing w:lineRule="atLeast" w:line="0" w:before="1740" w:after="120"/>
      <w:ind w:hanging="1660"/>
      <w:jc w:val="center"/>
    </w:pPr>
    <w:rPr>
      <w:b/>
      <w:bCs/>
      <w:sz w:val="28"/>
      <w:szCs w:val="28"/>
      <w:lang w:eastAsia="en-US"/>
    </w:rPr>
  </w:style>
  <w:style w:type="paragraph" w:styleId="54" w:customStyle="1">
    <w:name w:val="Колонтитул (5)"/>
    <w:basedOn w:val="Normal"/>
    <w:link w:val="52"/>
    <w:qFormat/>
    <w:pPr>
      <w:widowControl w:val="false"/>
      <w:shd w:val="clear" w:color="auto" w:fill="FFFFFF"/>
      <w:spacing w:lineRule="atLeast" w:line="0"/>
    </w:pPr>
    <w:rPr>
      <w:sz w:val="28"/>
      <w:szCs w:val="28"/>
      <w:lang w:eastAsia="en-US"/>
    </w:rPr>
  </w:style>
  <w:style w:type="paragraph" w:styleId="Default" w:customStyle="1">
    <w:name w:val="Default"/>
    <w:qFormat/>
    <w:pPr>
      <w:widowControl/>
      <w:suppressAutoHyphens w:val="true"/>
      <w:bidi w:val="0"/>
      <w:spacing w:before="0" w:after="0"/>
      <w:jc w:val="left"/>
    </w:pPr>
    <w:rPr>
      <w:rFonts w:ascii="Times New Roman" w:hAnsi="Times New Roman" w:eastAsia="Calibri" w:cs="Times New Roman"/>
      <w:color w:val="000000"/>
      <w:kern w:val="0"/>
      <w:sz w:val="24"/>
      <w:szCs w:val="24"/>
      <w:lang w:eastAsia="ru-RU" w:val="ru-RU" w:bidi="ar-SA"/>
    </w:rPr>
  </w:style>
  <w:style w:type="paragraph" w:styleId="33" w:customStyle="1">
    <w:name w:val="Основной текст (3)"/>
    <w:basedOn w:val="Normal"/>
    <w:link w:val="32"/>
    <w:qFormat/>
    <w:pPr>
      <w:widowControl w:val="false"/>
      <w:shd w:val="clear" w:color="auto" w:fill="FFFFFF"/>
      <w:spacing w:lineRule="exact" w:line="313" w:before="0" w:after="60"/>
      <w:jc w:val="center"/>
    </w:pPr>
    <w:rPr>
      <w:sz w:val="22"/>
      <w:szCs w:val="22"/>
      <w:lang w:eastAsia="en-US"/>
    </w:rPr>
  </w:style>
  <w:style w:type="paragraph" w:styleId="72" w:customStyle="1">
    <w:name w:val="Основной текст (7)"/>
    <w:basedOn w:val="Normal"/>
    <w:link w:val="71"/>
    <w:qFormat/>
    <w:pPr>
      <w:widowControl w:val="false"/>
      <w:shd w:val="clear" w:color="auto" w:fill="FFFFFF"/>
      <w:spacing w:lineRule="exact" w:line="486"/>
      <w:jc w:val="both"/>
    </w:pPr>
    <w:rPr>
      <w:sz w:val="26"/>
      <w:szCs w:val="26"/>
      <w:lang w:eastAsia="en-US"/>
    </w:rPr>
  </w:style>
  <w:style w:type="paragraph" w:styleId="user3" w:customStyle="1">
    <w:name w:val="Содержимое врезки (user)"/>
    <w:basedOn w:val="Normal"/>
    <w:qFormat/>
    <w:pPr/>
    <w:rPr/>
  </w:style>
  <w:style w:type="paragraph" w:styleId="Style25">
    <w:name w:val="Содержимое врезки"/>
    <w:basedOn w:val="Normal"/>
    <w:qFormat/>
    <w:pPr/>
    <w:rPr/>
  </w:style>
  <w:style w:type="numbering" w:styleId="Style26" w:default="1">
    <w:name w:val="Без списка"/>
    <w:uiPriority w:val="99"/>
    <w:semiHidden/>
    <w:unhideWhenUsed/>
    <w:qFormat/>
  </w:style>
  <w:style w:type="numbering" w:styleId="user4"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style>
  <w:style w:type="table" w:customStyle="1" w:styleId="110">
    <w:name w:val="Таблица простая 1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top w:w="0" w:type="dxa"/>
        <w:left w:w="108" w:type="dxa"/>
        <w:bottom w:w="0" w:type="dxa"/>
        <w:right w:w="108" w:type="dxa"/>
      </w:tblCellMar>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210">
    <w:name w:val="Таблица простая 21"/>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customStyle="1" w:styleId="310">
    <w:name w:val="Таблица простая 31"/>
    <w:basedOn w:val="a1"/>
    <w:uiPriority w:val="99"/>
    <w:tblPr>
      <w:tblStyleRowBandSize w:val="1"/>
      <w:tblStyleColBandSize w:val="1"/>
      <w:tblCellMar>
        <w:top w:w="0" w:type="dxa"/>
        <w:left w:w="108" w:type="dxa"/>
        <w:bottom w:w="0" w:type="dxa"/>
        <w:right w:w="108" w:type="dxa"/>
      </w:tblCellMar>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410">
    <w:name w:val="Таблица простая 41"/>
    <w:basedOn w:val="a1"/>
    <w:uiPriority w:val="99"/>
    <w:tblPr>
      <w:tblStyleRowBandSize w:val="1"/>
      <w:tblStyleColBandSize w:val="1"/>
      <w:tblCellMar>
        <w:top w:w="0" w:type="dxa"/>
        <w:left w:w="108" w:type="dxa"/>
        <w:bottom w:w="0" w:type="dxa"/>
        <w:right w:w="108" w:type="dxa"/>
      </w:tblCellMar>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510">
    <w:name w:val="Таблица простая 51"/>
    <w:basedOn w:val="a1"/>
    <w:uiPriority w:val="99"/>
    <w:tblPr>
      <w:tblStyleRowBandSize w:val="1"/>
      <w:tblStyleColBandSize w:val="1"/>
      <w:tblCellMar>
        <w:top w:w="0" w:type="dxa"/>
        <w:left w:w="108" w:type="dxa"/>
        <w:bottom w:w="0" w:type="dxa"/>
        <w:right w:w="108" w:type="dxa"/>
      </w:tblCellMar>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11">
    <w:name w:val="Таблица-сетка 1 светлая1"/>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top w:w="0" w:type="dxa"/>
        <w:left w:w="108" w:type="dxa"/>
        <w:bottom w:w="0" w:type="dxa"/>
        <w:right w:w="108" w:type="dxa"/>
      </w:tblCellMar>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top w:w="0" w:type="dxa"/>
        <w:left w:w="108" w:type="dxa"/>
        <w:bottom w:w="0" w:type="dxa"/>
        <w:right w:w="108" w:type="dxa"/>
      </w:tblCellMar>
    </w:tblPr>
    <w:tblStylePr w:type="firstRow">
      <w:rPr>
        <w:b/>
      </w:rPr>
      <w:tblPr/>
      <w:tcPr>
        <w:tcBorders>
          <w:bottom w:val="single" w:color="5B9BD5"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b/>
      </w:rPr>
      <w:tblPr/>
      <w:tcPr>
        <w:tcBorders>
          <w:bottom w:val="single" w:color="ED7D31"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b/>
      </w:rPr>
      <w:tblPr/>
      <w:tcPr>
        <w:tcBorders>
          <w:bottom w:val="single" w:color="A5A5A5"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top w:w="0" w:type="dxa"/>
        <w:left w:w="108" w:type="dxa"/>
        <w:bottom w:w="0" w:type="dxa"/>
        <w:right w:w="108" w:type="dxa"/>
      </w:tblCellMar>
    </w:tblPr>
    <w:tblStylePr w:type="firstRow">
      <w:rPr>
        <w:b/>
      </w:rPr>
      <w:tblPr/>
      <w:tcPr>
        <w:tcBorders>
          <w:bottom w:val="single" w:color="FFC000"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top w:w="0" w:type="dxa"/>
        <w:left w:w="108" w:type="dxa"/>
        <w:bottom w:w="0" w:type="dxa"/>
        <w:right w:w="108" w:type="dxa"/>
      </w:tblCellMar>
    </w:tblPr>
    <w:tblStylePr w:type="firstRow">
      <w:rPr>
        <w:b/>
      </w:rPr>
      <w:tblPr/>
      <w:tcPr>
        <w:tcBorders>
          <w:bottom w:val="single" w:color="4472C4"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b/>
      </w:rPr>
      <w:tblPr/>
      <w:tcPr>
        <w:tcBorders>
          <w:bottom w:val="single" w:color="70AD47"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customStyle="1" w:styleId="-21">
    <w:name w:val="Таблица-сетка 21"/>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5B9BD5" w:themeColor="accent1" w:sz="12" w:space="0"/>
          <w:right w:val="none" w:color="000000" w:sz="4" w:space="0"/>
        </w:tcBorders>
        <w:shd w:val="clear" w:color="FFFFFF" w:fill="auto"/>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ED7D31" w:themeColor="accent2" w:sz="12" w:space="0"/>
          <w:right w:val="none" w:color="000000" w:sz="4" w:space="0"/>
        </w:tcBorders>
        <w:shd w:val="clear" w:color="FFFFFF" w:fill="auto"/>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FFC000" w:themeColor="accent4" w:sz="12" w:space="0"/>
          <w:right w:val="none" w:color="000000" w:sz="4" w:space="0"/>
        </w:tcBorders>
        <w:shd w:val="clear" w:color="FFFFFF" w:fill="auto"/>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customStyle="1" w:styleId="-41">
    <w:name w:val="Таблица-сетка 41"/>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top w:w="0" w:type="dxa"/>
        <w:left w:w="108" w:type="dxa"/>
        <w:bottom w:w="0" w:type="dxa"/>
        <w:right w:w="108" w:type="dxa"/>
      </w:tblCellMar>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CellMar>
        <w:top w:w="0" w:type="dxa"/>
        <w:left w:w="108" w:type="dxa"/>
        <w:bottom w:w="0" w:type="dxa"/>
        <w:right w:w="108" w:type="dxa"/>
      </w:tblCellMar>
    </w:tblPr>
    <w:tblStylePr w:type="firstRow">
      <w:rPr>
        <w:b/>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shd w:val="clear" w:color="68A2D8" w:fill="68A2D8" w:themeFill="accent1" w:themeFillTint="ea"/>
      </w:tcPr>
    </w:tblStylePr>
    <w:tblStylePr w:type="lastRow">
      <w:rPr>
        <w:b/>
      </w:rPr>
      <w:tblPr/>
      <w:tcPr>
        <w:tcBorders>
          <w:top w:val="single" w:color="5B9BD5" w:themeColor="accent1" w:sz="4" w:space="0"/>
        </w:tcBorders>
      </w:tcPr>
    </w:tblStylePr>
    <w:tblStylePr w:type="firstCol">
      <w:rPr>
        <w:b/>
      </w:rPr>
      <w:tblPr/>
    </w:tblStylePr>
    <w:tblStylePr w:type="lastCol">
      <w:rPr>
        <w:b/>
      </w:rPr>
      <w:tbl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top w:w="0" w:type="dxa"/>
        <w:left w:w="108" w:type="dxa"/>
        <w:bottom w:w="0" w:type="dxa"/>
        <w:right w:w="108" w:type="dxa"/>
      </w:tblCellMar>
    </w:tblPr>
    <w:tblStylePr w:type="firstRow">
      <w:rPr>
        <w:b/>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shd w:val="clear" w:color="F4B184" w:fill="F4B184" w:themeFill="accent2" w:themeFillTint="97"/>
      </w:tcPr>
    </w:tblStylePr>
    <w:tblStylePr w:type="lastRow">
      <w:rPr>
        <w:b/>
      </w:rPr>
      <w:tblPr/>
      <w:tcPr>
        <w:tcBorders>
          <w:top w:val="single" w:color="ED7D31"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top w:w="0" w:type="dxa"/>
        <w:left w:w="108" w:type="dxa"/>
        <w:bottom w:w="0" w:type="dxa"/>
        <w:right w:w="108" w:type="dxa"/>
      </w:tblCellMar>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CellMar>
        <w:top w:w="0" w:type="dxa"/>
        <w:left w:w="108" w:type="dxa"/>
        <w:bottom w:w="0" w:type="dxa"/>
        <w:right w:w="108" w:type="dxa"/>
      </w:tblCellMar>
    </w:tblPr>
    <w:tblStylePr w:type="firstRow">
      <w:rPr>
        <w:b/>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shd w:val="clear" w:color="FFD865" w:fill="FFD865" w:themeFill="accent4" w:themeFillTint="9a"/>
      </w:tcPr>
    </w:tblStylePr>
    <w:tblStylePr w:type="lastRow">
      <w:rPr>
        <w:b/>
      </w:rPr>
      <w:tblPr/>
      <w:tcPr>
        <w:tcBorders>
          <w:top w:val="single" w:color="FFC000"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top w:w="0" w:type="dxa"/>
        <w:left w:w="108" w:type="dxa"/>
        <w:bottom w:w="0" w:type="dxa"/>
        <w:right w:w="108" w:type="dxa"/>
      </w:tblCellMar>
    </w:tblPr>
    <w:tblStylePr w:type="firstRow">
      <w:rPr>
        <w:b/>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Row">
      <w:rPr>
        <w:b/>
      </w:rPr>
      <w:tblPr/>
      <w:tcPr>
        <w:tcBorders>
          <w:top w:val="single" w:color="4472C4" w:themeColor="accent5" w:sz="4" w:space="0"/>
        </w:tcBorders>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sz w:val="22"/>
      </w:rPr>
      <w:tblPr/>
      <w:tcPr>
        <w:tcBorders>
          <w:top w:val="single" w:color="FFFFFF" w:themeColor="light1" w:sz="4" w:space="0"/>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sz w:val="22"/>
      </w:rPr>
      <w:tblPr/>
      <w:tcPr>
        <w:tcBorders>
          <w:top w:val="single" w:color="FFFFFF" w:themeColor="light1" w:sz="4" w:space="0"/>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top w:w="0" w:type="dxa"/>
        <w:left w:w="108" w:type="dxa"/>
        <w:bottom w:w="0" w:type="dxa"/>
        <w:right w:w="108" w:type="dxa"/>
      </w:tblCellMar>
    </w:tblPr>
    <w:tblStylePr w:type="firstRow">
      <w:rPr>
        <w:b/>
        <w:color w:themeColor="accent1" w:themeTint="80" w:themeShade="95"/>
      </w:rPr>
      <w:tblPr/>
      <w:tcPr>
        <w:tcBorders>
          <w:bottom w:val="single" w:color="5B9BD5"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color w:themeColor="accent2" w:themeTint="97" w:themeShade="95"/>
      </w:rPr>
      <w:tblPr/>
      <w:tcPr>
        <w:tcBorders>
          <w:bottom w:val="single" w:color="ED7D31"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color w:themeColor="accent4" w:themeTint="9a" w:themeShade="95"/>
      </w:rPr>
      <w:tblPr/>
      <w:tcPr>
        <w:tcBorders>
          <w:bottom w:val="single" w:color="FFC000"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b/>
        <w:color w:themeColor="accent5" w:themeShade="95"/>
      </w:rPr>
      <w:tblPr/>
      <w:tcPr>
        <w:tcBorders>
          <w:bottom w:val="single" w:color="4472C4"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customStyle="1" w:styleId="-71">
    <w:name w:val="Таблица-сетка 7 цветная1"/>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top w:w="0" w:type="dxa"/>
        <w:left w:w="108" w:type="dxa"/>
        <w:bottom w:w="0" w:type="dxa"/>
        <w:right w:w="108" w:type="dxa"/>
      </w:tblCellMar>
    </w:tblPr>
    <w:tblStylePr w:type="firstRow">
      <w:rPr>
        <w:b/>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top w:w="0" w:type="dxa"/>
        <w:left w:w="108" w:type="dxa"/>
        <w:bottom w:w="0" w:type="dxa"/>
        <w:right w:w="108" w:type="dxa"/>
      </w:tblCellMar>
    </w:tblPr>
    <w:tblStylePr w:type="firstRow">
      <w:rPr>
        <w:b/>
        <w:color w:themeColor="accent1" w:themeTint="80" w:themeShade="95"/>
        <w:sz w:val="22"/>
      </w:rPr>
      <w:tblPr/>
      <w:tcPr>
        <w:tcBorders>
          <w:top w:val="none" w:color="auto" w:sz="0" w:space="0"/>
          <w:left w:val="none" w:color="auto" w:sz="0" w:space="0"/>
          <w:bottom w:val="single" w:color="5B9BD5" w:themeColor="accent1" w:sz="4" w:space="0"/>
          <w:right w:val="none" w:color="auto" w:sz="0" w:space="0"/>
        </w:tcBorders>
        <w:shd w:val="clear" w:color="FFFFFF" w:fill="FFFFFF" w:themeFill="light1"/>
      </w:tcPr>
    </w:tblStylePr>
    <w:tblStylePr w:type="lastRow">
      <w:rPr>
        <w:b/>
        <w:color w:themeColor="accent1" w:themeTint="80" w:themeShade="95"/>
        <w:sz w:val="22"/>
      </w:rPr>
      <w:tblPr/>
      <w:tcPr>
        <w:tcBorders>
          <w:top w:val="single" w:color="5B9BD5"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Tint="80" w:themeShade="95"/>
        <w:sz w:val="22"/>
      </w:rPr>
      <w:tblPr/>
      <w:tcPr>
        <w:tcBorders>
          <w:top w:val="none" w:color="auto" w:sz="0" w:space="0"/>
          <w:left w:val="none" w:color="auto" w:sz="0" w:space="0"/>
          <w:bottom w:val="none" w:color="auto" w:sz="0" w:space="0"/>
          <w:right w:val="single" w:color="5B9BD5" w:themeColor="accent1" w:sz="4" w:space="0"/>
        </w:tcBorders>
        <w:shd w:val="clear" w:color="FFFFFF" w:fill="auto"/>
      </w:tcPr>
    </w:tblStylePr>
    <w:tblStylePr w:type="lastCol">
      <w:rPr>
        <w:i/>
        <w:color w:themeColor="accent1" w:themeTint="80" w:themeShade="95"/>
        <w:sz w:val="22"/>
      </w:rPr>
      <w:tblPr/>
      <w:tcPr>
        <w:tcBorders>
          <w:top w:val="none" w:color="auto" w:sz="0" w:space="0"/>
          <w:left w:val="single" w:color="5B9BD5" w:themeColor="accent1" w:sz="4" w:space="0"/>
          <w:bottom w:val="none" w:color="auto" w:sz="0" w:space="0"/>
          <w:right w:val="none" w:color="auto" w:sz="0" w:space="0"/>
        </w:tcBorders>
        <w:shd w:val="clear" w:color="FFFFFF" w:fill="auto"/>
      </w:tc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top w:w="0" w:type="dxa"/>
        <w:left w:w="108" w:type="dxa"/>
        <w:bottom w:w="0" w:type="dxa"/>
        <w:right w:w="108" w:type="dxa"/>
      </w:tblCellMar>
    </w:tblPr>
    <w:tblStylePr w:type="firstRow">
      <w:rPr>
        <w:b/>
        <w:color w:themeColor="accent2" w:themeTint="97" w:themeShade="95"/>
        <w:sz w:val="22"/>
      </w:rPr>
      <w:tblPr/>
      <w:tcPr>
        <w:tcBorders>
          <w:top w:val="none" w:color="auto" w:sz="0" w:space="0"/>
          <w:left w:val="none" w:color="auto" w:sz="0" w:space="0"/>
          <w:bottom w:val="single" w:color="ED7D31" w:themeColor="accent2" w:sz="4" w:space="0"/>
          <w:right w:val="none" w:color="auto" w:sz="0" w:space="0"/>
        </w:tcBorders>
        <w:shd w:val="clear" w:color="FFFFFF" w:fill="FFFFFF" w:themeFill="light1"/>
      </w:tcPr>
    </w:tblStylePr>
    <w:tblStylePr w:type="lastRow">
      <w:rPr>
        <w:b/>
        <w:color w:themeColor="accent2" w:themeTint="97" w:themeShade="95"/>
        <w:sz w:val="22"/>
      </w:rPr>
      <w:tblPr/>
      <w:tcPr>
        <w:tcBorders>
          <w:top w:val="single" w:color="ED7D31"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ED7D31"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ED7D31" w:themeColor="accent2" w:sz="4" w:space="0"/>
          <w:bottom w:val="none" w:color="auto" w:sz="0" w:space="0"/>
          <w:right w:val="none" w:color="auto" w:sz="0"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themeColor="accent3" w:themeTint="fe" w:themeShade="95"/>
        <w:sz w:val="22"/>
      </w:rPr>
      <w:tblPr/>
      <w:tcPr>
        <w:tcBorders>
          <w:top w:val="none" w:color="auto" w:sz="0" w:space="0"/>
          <w:left w:val="none" w:color="auto" w:sz="0" w:space="0"/>
          <w:bottom w:val="single" w:color="A5A5A5" w:themeColor="accent3" w:sz="4" w:space="0"/>
          <w:right w:val="none" w:color="auto" w:sz="0"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fe" w:themeShade="95"/>
        <w:sz w:val="22"/>
      </w:rPr>
      <w:tblPr/>
      <w:tcPr>
        <w:tcBorders>
          <w:top w:val="none" w:color="auto" w:sz="0" w:space="0"/>
          <w:left w:val="none" w:color="auto" w:sz="0" w:space="0"/>
          <w:bottom w:val="none" w:color="auto" w:sz="0"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auto" w:sz="0" w:space="0"/>
          <w:left w:val="single" w:color="A5A5A5" w:themeColor="accent3" w:sz="4" w:space="0"/>
          <w:bottom w:val="none" w:color="auto" w:sz="0" w:space="0"/>
          <w:right w:val="none" w:color="auto" w:sz="0"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top w:w="0" w:type="dxa"/>
        <w:left w:w="108" w:type="dxa"/>
        <w:bottom w:w="0" w:type="dxa"/>
        <w:right w:w="108" w:type="dxa"/>
      </w:tblCellMar>
    </w:tblPr>
    <w:tblStylePr w:type="firstRow">
      <w:rPr>
        <w:b/>
        <w:color w:themeColor="accent4" w:themeTint="9a" w:themeShade="95"/>
        <w:sz w:val="22"/>
      </w:rPr>
      <w:tblPr/>
      <w:tcPr>
        <w:tcBorders>
          <w:top w:val="none" w:color="auto" w:sz="0" w:space="0"/>
          <w:left w:val="none" w:color="auto" w:sz="0" w:space="0"/>
          <w:bottom w:val="single" w:color="FFC000" w:themeColor="accent4" w:sz="4" w:space="0"/>
          <w:right w:val="none" w:color="auto" w:sz="0" w:space="0"/>
        </w:tcBorders>
        <w:shd w:val="clear" w:color="FFFFFF" w:fill="FFFFFF" w:themeFill="light1"/>
      </w:tcPr>
    </w:tblStylePr>
    <w:tblStylePr w:type="lastRow">
      <w:rPr>
        <w:b/>
        <w:color w:themeColor="accent4" w:themeTint="9a" w:themeShade="95"/>
        <w:sz w:val="22"/>
      </w:rPr>
      <w:tblPr/>
      <w:tcPr>
        <w:tcBorders>
          <w:top w:val="single" w:color="FFC000"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FFC000"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FFC000" w:themeColor="accent4" w:sz="4" w:space="0"/>
          <w:bottom w:val="none" w:color="auto" w:sz="0" w:space="0"/>
          <w:right w:val="none" w:color="auto" w:sz="0"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top w:w="0" w:type="dxa"/>
        <w:left w:w="108" w:type="dxa"/>
        <w:bottom w:w="0" w:type="dxa"/>
        <w:right w:w="108" w:type="dxa"/>
      </w:tblCellMar>
    </w:tblPr>
    <w:tblStylePr w:type="firstRow">
      <w:rPr>
        <w:b/>
        <w:color w:themeColor="accent5" w:themeShade="95"/>
        <w:sz w:val="22"/>
      </w:rPr>
      <w:tblPr/>
      <w:tcPr>
        <w:tcBorders>
          <w:top w:val="none" w:color="auto" w:sz="0" w:space="0"/>
          <w:left w:val="none" w:color="auto" w:sz="0" w:space="0"/>
          <w:bottom w:val="single" w:color="4472C4" w:themeColor="accent5" w:sz="4" w:space="0"/>
          <w:right w:val="none" w:color="auto" w:sz="0" w:space="0"/>
        </w:tcBorders>
        <w:shd w:val="clear" w:color="FFFFFF" w:fill="FFFFFF" w:themeFill="light1"/>
      </w:tcPr>
    </w:tblStylePr>
    <w:tblStylePr w:type="lastRow">
      <w:rPr>
        <w:b/>
        <w:color w:themeColor="accent5" w:themeShade="95"/>
        <w:sz w:val="22"/>
      </w:rPr>
      <w:tblPr/>
      <w:tcPr>
        <w:tcBorders>
          <w:top w:val="single" w:color="4472C4"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Shade="95"/>
        <w:sz w:val="22"/>
      </w:rPr>
      <w:tblPr/>
      <w:tcPr>
        <w:tcBorders>
          <w:top w:val="none" w:color="auto" w:sz="0" w:space="0"/>
          <w:left w:val="none" w:color="auto" w:sz="0" w:space="0"/>
          <w:bottom w:val="none" w:color="auto" w:sz="0" w:space="0"/>
          <w:right w:val="single" w:color="4472C4" w:themeColor="accent5" w:sz="4" w:space="0"/>
        </w:tcBorders>
        <w:shd w:val="clear" w:color="FFFFFF" w:fill="auto"/>
      </w:tcPr>
    </w:tblStylePr>
    <w:tblStylePr w:type="lastCol">
      <w:rPr>
        <w:i/>
        <w:color w:themeColor="accent5" w:themeShade="95"/>
        <w:sz w:val="22"/>
      </w:rPr>
      <w:tblPr/>
      <w:tcPr>
        <w:tcBorders>
          <w:top w:val="none" w:color="auto" w:sz="0" w:space="0"/>
          <w:left w:val="single" w:color="4472C4" w:themeColor="accent5" w:sz="4" w:space="0"/>
          <w:bottom w:val="none" w:color="auto" w:sz="0" w:space="0"/>
          <w:right w:val="none" w:color="auto" w:sz="0" w:space="0"/>
        </w:tcBorders>
        <w:shd w:val="clear" w:color="FFFFFF" w:fill="auto"/>
      </w:tc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b/>
        <w:color w:themeColor="accent6" w:themeShade="95"/>
        <w:sz w:val="22"/>
      </w:rPr>
      <w:tblPr/>
      <w:tcPr>
        <w:tcBorders>
          <w:top w:val="none" w:color="auto" w:sz="0" w:space="0"/>
          <w:left w:val="none" w:color="auto" w:sz="0" w:space="0"/>
          <w:bottom w:val="single" w:color="70AD47" w:themeColor="accent6" w:sz="4" w:space="0"/>
          <w:right w:val="none" w:color="auto" w:sz="0" w:space="0"/>
        </w:tcBorders>
        <w:shd w:val="clear" w:color="FFFFFF" w:fill="FFFFFF" w:themeFill="light1"/>
      </w:tcPr>
    </w:tblStylePr>
    <w:tblStylePr w:type="lastRow">
      <w:rPr>
        <w:b/>
        <w:color w:themeColor="accent6" w:themeShade="95"/>
        <w:sz w:val="22"/>
      </w:rPr>
      <w:tblPr/>
      <w:tcPr>
        <w:tcBorders>
          <w:top w:val="single" w:color="70AD47"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Shade="95"/>
        <w:sz w:val="22"/>
      </w:rPr>
      <w:tblPr/>
      <w:tcPr>
        <w:tcBorders>
          <w:top w:val="none" w:color="auto" w:sz="0" w:space="0"/>
          <w:left w:val="none" w:color="auto" w:sz="0" w:space="0"/>
          <w:bottom w:val="none" w:color="auto" w:sz="0" w:space="0"/>
          <w:right w:val="single" w:color="70AD47" w:themeColor="accent6" w:sz="4" w:space="0"/>
        </w:tcBorders>
        <w:shd w:val="clear" w:color="FFFFFF" w:fill="auto"/>
      </w:tcPr>
    </w:tblStylePr>
    <w:tblStylePr w:type="lastCol">
      <w:rPr>
        <w:i/>
        <w:color w:themeColor="accent6" w:themeShade="95"/>
        <w:sz w:val="22"/>
      </w:rPr>
      <w:tblPr/>
      <w:tcPr>
        <w:tcBorders>
          <w:top w:val="none" w:color="auto" w:sz="0" w:space="0"/>
          <w:left w:val="single" w:color="70AD47" w:themeColor="accent6" w:sz="4" w:space="0"/>
          <w:bottom w:val="none" w:color="auto" w:sz="0" w:space="0"/>
          <w:right w:val="none" w:color="auto" w:sz="0"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customStyle="1" w:styleId="-110">
    <w:name w:val="Список-таблица 1 светлая1"/>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1"/>
    <w:uiPriority w:val="99"/>
    <w:tblPr>
      <w:tblStyleRowBandSize w:val="1"/>
      <w:tblStyleColBandSize w:val="1"/>
      <w:tblCellMar>
        <w:top w:w="0" w:type="dxa"/>
        <w:left w:w="108" w:type="dxa"/>
        <w:bottom w:w="0" w:type="dxa"/>
        <w:right w:w="108" w:type="dxa"/>
      </w:tblCellMar>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top w:w="0" w:type="dxa"/>
        <w:left w:w="108" w:type="dxa"/>
        <w:bottom w:w="0" w:type="dxa"/>
        <w:right w:w="108" w:type="dxa"/>
      </w:tblCellMar>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CellMar>
        <w:top w:w="0" w:type="dxa"/>
        <w:left w:w="108" w:type="dxa"/>
        <w:bottom w:w="0" w:type="dxa"/>
        <w:right w:w="108" w:type="dxa"/>
      </w:tblCellMar>
    </w:tblPr>
    <w:tblStylePr w:type="firstRow">
      <w:rPr>
        <w:b/>
        <w:sz w:val="22"/>
      </w:rPr>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Row">
      <w:rPr>
        <w:b/>
        <w:sz w:val="22"/>
      </w:rPr>
      <w:tblPr/>
      <w:tcPr>
        <w:tcBorders>
          <w:top w:val="single" w:color="5B9BD5" w:themeColor="accent1" w:sz="4" w:space="0"/>
          <w:left w:val="none" w:color="000000" w:sz="4" w:space="0"/>
          <w:bottom w:val="single" w:color="5B9BD5"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CellMar>
        <w:top w:w="0" w:type="dxa"/>
        <w:left w:w="108" w:type="dxa"/>
        <w:bottom w:w="0" w:type="dxa"/>
        <w:right w:w="108" w:type="dxa"/>
      </w:tblCellMar>
    </w:tblPr>
    <w:tblStylePr w:type="fir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CellMar>
        <w:top w:w="0" w:type="dxa"/>
        <w:left w:w="108" w:type="dxa"/>
        <w:bottom w:w="0" w:type="dxa"/>
        <w:right w:w="108" w:type="dxa"/>
      </w:tblCellMar>
    </w:tblPr>
    <w:tblStylePr w:type="firstRow">
      <w:rPr>
        <w:b/>
        <w:sz w:val="22"/>
      </w:rPr>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Row">
      <w:rPr>
        <w:b/>
        <w:sz w:val="22"/>
      </w:rPr>
      <w:tblPr/>
      <w:tcPr>
        <w:tcBorders>
          <w:top w:val="single" w:color="4472C4" w:themeColor="accent5" w:sz="4" w:space="0"/>
          <w:left w:val="none" w:color="000000" w:sz="4" w:space="0"/>
          <w:bottom w:val="single" w:color="4472C4"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5B9BD5" w:themeColor="accent1" w:sz="4" w:space="0"/>
          <w:right w:val="single" w:color="5B9BD5" w:themeColor="accent1" w:sz="4" w:space="0"/>
        </w:tcBorders>
      </w:tcPr>
    </w:tblStylePr>
    <w:tblStylePr w:type="band1Horz">
      <w:rPr>
        <w:sz w:val="22"/>
      </w:rPr>
      <w:tblPr/>
      <w:tcPr>
        <w:tcBorders>
          <w:top w:val="single" w:color="5B9BD5" w:themeColor="accent1" w:sz="4" w:space="0"/>
          <w:bottom w:val="single" w:color="5B9BD5"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CellMar>
        <w:top w:w="0" w:type="dxa"/>
        <w:left w:w="108" w:type="dxa"/>
        <w:bottom w:w="0" w:type="dxa"/>
        <w:right w:w="108" w:type="dxa"/>
      </w:tblCellMar>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ED7D31" w:themeColor="accent2" w:sz="4" w:space="0"/>
          <w:right w:val="single" w:color="ED7D31" w:themeColor="accent2" w:sz="4" w:space="0"/>
        </w:tcBorders>
      </w:tcPr>
    </w:tblStylePr>
    <w:tblStylePr w:type="band1Horz">
      <w:rPr>
        <w:sz w:val="22"/>
      </w:rPr>
      <w:tblPr/>
      <w:tcPr>
        <w:tcBorders>
          <w:top w:val="single" w:color="ED7D31" w:themeColor="accent2" w:sz="4" w:space="0"/>
          <w:bottom w:val="single" w:color="ED7D31"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top w:w="0" w:type="dxa"/>
        <w:left w:w="108" w:type="dxa"/>
        <w:bottom w:w="0" w:type="dxa"/>
        <w:right w:w="108" w:type="dxa"/>
      </w:tblCellMar>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5A5A5" w:themeColor="accent3" w:sz="4" w:space="0"/>
          <w:right w:val="single" w:color="A5A5A5" w:themeColor="accent3" w:sz="4" w:space="0"/>
        </w:tcBorders>
      </w:tcPr>
    </w:tblStylePr>
    <w:tblStylePr w:type="band1Horz">
      <w:rPr>
        <w:sz w:val="22"/>
      </w:rPr>
      <w:tblPr/>
      <w:tcPr>
        <w:tcBorders>
          <w:top w:val="single" w:color="A5A5A5" w:themeColor="accent3" w:sz="4" w:space="0"/>
          <w:bottom w:val="single" w:color="A5A5A5"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CellMar>
        <w:top w:w="0" w:type="dxa"/>
        <w:left w:w="108" w:type="dxa"/>
        <w:bottom w:w="0" w:type="dxa"/>
        <w:right w:w="108" w:type="dxa"/>
      </w:tblCellMar>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C000" w:themeColor="accent4" w:sz="4" w:space="0"/>
          <w:right w:val="single" w:color="FFC000" w:themeColor="accent4" w:sz="4" w:space="0"/>
        </w:tcBorders>
      </w:tcPr>
    </w:tblStylePr>
    <w:tblStylePr w:type="band1Horz">
      <w:rPr>
        <w:sz w:val="22"/>
      </w:rPr>
      <w:tblPr/>
      <w:tcPr>
        <w:tcBorders>
          <w:top w:val="single" w:color="FFC000" w:themeColor="accent4" w:sz="4" w:space="0"/>
          <w:bottom w:val="single" w:color="FFC000"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CellMar>
        <w:top w:w="0" w:type="dxa"/>
        <w:left w:w="108" w:type="dxa"/>
        <w:bottom w:w="0" w:type="dxa"/>
        <w:right w:w="108" w:type="dxa"/>
      </w:tblCellMar>
    </w:tblPr>
    <w:tblStylePr w:type="firstRow">
      <w:rPr>
        <w:b/>
        <w:sz w:val="22"/>
      </w:rPr>
      <w:tblPr/>
      <w:tcPr>
        <w:shd w:val="clear" w:color="8DA9DB" w:fill="8DA9DB"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5" w:sz="4" w:space="0"/>
          <w:right w:val="single" w:color="4472C4" w:themeColor="accent5" w:sz="4" w:space="0"/>
        </w:tcBorders>
      </w:tcPr>
    </w:tblStylePr>
    <w:tblStylePr w:type="band1Horz">
      <w:rPr>
        <w:sz w:val="22"/>
      </w:rPr>
      <w:tblPr/>
      <w:tcPr>
        <w:tcBorders>
          <w:top w:val="single" w:color="4472C4" w:themeColor="accent5" w:sz="4" w:space="0"/>
          <w:bottom w:val="single" w:color="4472C4"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top w:w="0" w:type="dxa"/>
        <w:left w:w="108" w:type="dxa"/>
        <w:bottom w:w="0" w:type="dxa"/>
        <w:right w:w="108" w:type="dxa"/>
      </w:tblCellMar>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70AD47" w:themeColor="accent6" w:sz="4" w:space="0"/>
          <w:right w:val="single" w:color="70AD47" w:themeColor="accent6" w:sz="4" w:space="0"/>
        </w:tcBorders>
      </w:tcPr>
    </w:tblStylePr>
    <w:tblStylePr w:type="band1Horz">
      <w:rPr>
        <w:sz w:val="22"/>
      </w:rPr>
      <w:tblPr/>
      <w:tcPr>
        <w:tcBorders>
          <w:top w:val="single" w:color="70AD47" w:themeColor="accent6" w:sz="4" w:space="0"/>
          <w:bottom w:val="single" w:color="70AD47" w:themeColor="accent6" w:sz="4" w:space="0"/>
        </w:tcBorders>
      </w:tcPr>
    </w:tblStylePr>
  </w:style>
  <w:style w:type="table" w:customStyle="1" w:styleId="-410">
    <w:name w:val="Список-таблица 41"/>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top w:w="0" w:type="dxa"/>
        <w:left w:w="108" w:type="dxa"/>
        <w:bottom w:w="0" w:type="dxa"/>
        <w:right w:w="108" w:type="dxa"/>
      </w:tblCellMar>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CellMar>
        <w:top w:w="0" w:type="dxa"/>
        <w:left w:w="108" w:type="dxa"/>
        <w:bottom w:w="0" w:type="dxa"/>
        <w:right w:w="108" w:type="dxa"/>
      </w:tblCellMar>
    </w:tblPr>
    <w:tblStylePr w:type="firstRow">
      <w:rPr>
        <w:b/>
        <w:color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Row">
      <w:rPr>
        <w:b/>
        <w:color w:themeColor="light1"/>
        <w:sz w:val="22"/>
      </w:rPr>
      <w:tblPr/>
    </w:tblStylePr>
    <w:tblStylePr w:type="firstCol">
      <w:rPr>
        <w:b/>
        <w:color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CellMar>
        <w:top w:w="0" w:type="dxa"/>
        <w:left w:w="108" w:type="dxa"/>
        <w:bottom w:w="0" w:type="dxa"/>
        <w:right w:w="108" w:type="dxa"/>
      </w:tblCellMar>
    </w:tblPr>
    <w:tblStylePr w:type="firstRow">
      <w:rPr>
        <w:b/>
        <w:color w:themeColor="light1"/>
        <w:sz w:val="22"/>
      </w:rPr>
      <w:tblPr/>
      <w:tcPr>
        <w:tcBorders>
          <w:top w:val="single" w:color="ED7D31"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ED7D31" w:themeColor="accent2" w:sz="32" w:space="0"/>
          <w:right w:val="single" w:color="FFFFFF" w:themeColor="light1" w:sz="4" w:space="0"/>
        </w:tcBorders>
      </w:tcPr>
    </w:tblStylePr>
    <w:tblStylePr w:type="lastCol">
      <w:tblPr/>
      <w:tcPr>
        <w:tcBorders>
          <w:left w:val="single" w:color="FFFFFF" w:themeColor="light1" w:sz="4" w:space="0"/>
          <w:right w:val="single" w:color="ED7D31"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CellMar>
        <w:top w:w="0" w:type="dxa"/>
        <w:left w:w="108" w:type="dxa"/>
        <w:bottom w:w="0" w:type="dxa"/>
        <w:right w:w="108" w:type="dxa"/>
      </w:tblCellMar>
    </w:tblPr>
    <w:tblStylePr w:type="firstRow">
      <w:rPr>
        <w:b/>
        <w:color w:themeColor="light1"/>
        <w:sz w:val="22"/>
      </w:rPr>
      <w:tblPr/>
      <w:tcPr>
        <w:tcBorders>
          <w:top w:val="single" w:color="A5A5A5"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A5A5A5" w:themeColor="accent3" w:sz="32" w:space="0"/>
          <w:right w:val="single" w:color="FFFFFF" w:themeColor="light1" w:sz="4" w:space="0"/>
        </w:tcBorders>
      </w:tcPr>
    </w:tblStylePr>
    <w:tblStylePr w:type="lastCol">
      <w:tblPr/>
      <w:tcPr>
        <w:tcBorders>
          <w:left w:val="single" w:color="FFFFFF" w:themeColor="light1" w:sz="4" w:space="0"/>
          <w:right w:val="single" w:color="A5A5A5"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CellMar>
        <w:top w:w="0" w:type="dxa"/>
        <w:left w:w="108" w:type="dxa"/>
        <w:bottom w:w="0" w:type="dxa"/>
        <w:right w:w="108" w:type="dxa"/>
      </w:tblCellMar>
    </w:tblPr>
    <w:tblStylePr w:type="firstRow">
      <w:rPr>
        <w:b/>
        <w:color w:themeColor="light1"/>
        <w:sz w:val="22"/>
      </w:rPr>
      <w:tblPr/>
      <w:tcPr>
        <w:tcBorders>
          <w:top w:val="single" w:color="FFC000"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C000" w:themeColor="accent4" w:sz="32" w:space="0"/>
          <w:right w:val="single" w:color="FFFFFF" w:themeColor="light1" w:sz="4" w:space="0"/>
        </w:tcBorders>
      </w:tcPr>
    </w:tblStylePr>
    <w:tblStylePr w:type="lastCol">
      <w:tblPr/>
      <w:tcPr>
        <w:tcBorders>
          <w:left w:val="single" w:color="FFFFFF" w:themeColor="light1" w:sz="4" w:space="0"/>
          <w:right w:val="single" w:color="FFC000"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CellMar>
        <w:top w:w="0" w:type="dxa"/>
        <w:left w:w="108" w:type="dxa"/>
        <w:bottom w:w="0" w:type="dxa"/>
        <w:right w:w="108" w:type="dxa"/>
      </w:tblCellMar>
    </w:tblPr>
    <w:tblStylePr w:type="firstRow">
      <w:rPr>
        <w:b/>
        <w:color w:themeColor="light1"/>
        <w:sz w:val="22"/>
      </w:rPr>
      <w:tblPr/>
      <w:tcPr>
        <w:tcBorders>
          <w:top w:val="single" w:color="4472C4" w:themeColor="accent5" w:sz="32" w:space="0"/>
          <w:bottom w:val="single" w:color="FFFFFF" w:themeColor="light1" w:sz="12" w:space="0"/>
        </w:tcBorders>
        <w:shd w:val="clear" w:color="8DA9DB" w:fill="8DA9DB" w:themeFill="accent5" w:themeFillTint="9a"/>
      </w:tcPr>
    </w:tblStylePr>
    <w:tblStylePr w:type="lastRow">
      <w:rPr>
        <w:b/>
        <w:color w:themeColor="light1"/>
        <w:sz w:val="22"/>
      </w:rPr>
      <w:tblPr/>
    </w:tblStylePr>
    <w:tblStylePr w:type="firstCol">
      <w:rPr>
        <w:b/>
        <w:color w:themeColor="light1"/>
        <w:sz w:val="22"/>
      </w:rPr>
      <w:tblPr/>
      <w:tcPr>
        <w:tcBorders>
          <w:left w:val="single" w:color="4472C4" w:themeColor="accent5" w:sz="32" w:space="0"/>
          <w:right w:val="single" w:color="FFFFFF" w:themeColor="light1" w:sz="4" w:space="0"/>
        </w:tcBorders>
      </w:tcPr>
    </w:tblStylePr>
    <w:tblStylePr w:type="lastCol">
      <w:tblPr/>
      <w:tcPr>
        <w:tcBorders>
          <w:left w:val="single" w:color="FFFFFF" w:themeColor="light1" w:sz="4" w:space="0"/>
          <w:right w:val="single" w:color="4472C4" w:themeColor="accent5" w:sz="32" w:space="0"/>
        </w:tcBorders>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CellMar>
        <w:top w:w="0" w:type="dxa"/>
        <w:left w:w="108" w:type="dxa"/>
        <w:bottom w:w="0" w:type="dxa"/>
        <w:right w:w="108" w:type="dxa"/>
      </w:tblCellMar>
    </w:tblPr>
    <w:tblStylePr w:type="firstRow">
      <w:rPr>
        <w:b/>
        <w:color w:themeColor="light1"/>
        <w:sz w:val="22"/>
      </w:rPr>
      <w:tblPr/>
      <w:tcPr>
        <w:tcBorders>
          <w:top w:val="single" w:color="70AD47"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70AD47" w:themeColor="accent6" w:sz="32" w:space="0"/>
          <w:right w:val="single" w:color="FFFFFF" w:themeColor="light1" w:sz="4" w:space="0"/>
        </w:tcBorders>
      </w:tcPr>
    </w:tblStylePr>
    <w:tblStylePr w:type="lastCol">
      <w:tblPr/>
      <w:tcPr>
        <w:tcBorders>
          <w:left w:val="single" w:color="FFFFFF" w:themeColor="light1" w:sz="4" w:space="0"/>
          <w:right w:val="single" w:color="70AD47"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5B9BD5" w:themeColor="accent1" w:sz="4" w:space="0"/>
        <w:bottom w:val="single" w:color="5B9BD5" w:themeColor="accent1" w:sz="4" w:space="0"/>
      </w:tblBorders>
      <w:tblCellMar>
        <w:top w:w="0" w:type="dxa"/>
        <w:left w:w="108" w:type="dxa"/>
        <w:bottom w:w="0" w:type="dxa"/>
        <w:right w:w="108" w:type="dxa"/>
      </w:tblCellMar>
    </w:tblPr>
    <w:tblStylePr w:type="firstRow">
      <w:rPr>
        <w:b/>
        <w:color w:themeColor="accent1" w:themeShade="95"/>
      </w:rPr>
      <w:tblPr/>
      <w:tcPr>
        <w:tcBorders>
          <w:bottom w:val="single" w:color="5B9BD5" w:themeColor="accent1" w:sz="4" w:space="0"/>
        </w:tcBorders>
      </w:tcPr>
    </w:tblStylePr>
    <w:tblStylePr w:type="lastRow">
      <w:rPr>
        <w:b/>
        <w:color w:themeColor="accent1" w:themeShade="95"/>
      </w:rPr>
      <w:tblPr/>
      <w:tcPr>
        <w:tcBorders>
          <w:top w:val="single" w:color="5B9BD5"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F4B184" w:themeColor="accent2" w:themeTint="97" w:sz="4" w:space="0"/>
        <w:bottom w:val="single" w:color="F4B184" w:themeColor="accent2" w:themeTint="97" w:sz="4" w:space="0"/>
      </w:tblBorders>
      <w:tblCellMar>
        <w:top w:w="0" w:type="dxa"/>
        <w:left w:w="108" w:type="dxa"/>
        <w:bottom w:w="0" w:type="dxa"/>
        <w:right w:w="108" w:type="dxa"/>
      </w:tblCellMar>
    </w:tblPr>
    <w:tblStylePr w:type="firstRow">
      <w:rPr>
        <w:b/>
        <w:color w:themeColor="accent2" w:themeTint="97" w:themeShade="95"/>
      </w:rPr>
      <w:tblPr/>
      <w:tcPr>
        <w:tcBorders>
          <w:bottom w:val="single" w:color="ED7D31" w:themeColor="accent2" w:sz="4" w:space="0"/>
        </w:tcBorders>
      </w:tcPr>
    </w:tblStylePr>
    <w:tblStylePr w:type="lastRow">
      <w:rPr>
        <w:b/>
        <w:color w:themeColor="accent2" w:themeTint="97" w:themeShade="95"/>
      </w:rPr>
      <w:tblPr/>
      <w:tcPr>
        <w:tcBorders>
          <w:top w:val="single" w:color="ED7D31"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9C9C9" w:themeColor="accent3" w:themeTint="98" w:sz="4" w:space="0"/>
        <w:bottom w:val="single" w:color="C9C9C9" w:themeColor="accent3" w:themeTint="98" w:sz="4" w:space="0"/>
      </w:tblBorders>
      <w:tblCellMar>
        <w:top w:w="0" w:type="dxa"/>
        <w:left w:w="108" w:type="dxa"/>
        <w:bottom w:w="0" w:type="dxa"/>
        <w:right w:w="108" w:type="dxa"/>
      </w:tblCellMar>
    </w:tblPr>
    <w:tblStylePr w:type="firstRow">
      <w:rPr>
        <w:b/>
        <w:color w:themeColor="accent3" w:themeTint="98" w:themeShade="95"/>
      </w:rPr>
      <w:tblPr/>
      <w:tcPr>
        <w:tcBorders>
          <w:bottom w:val="single" w:color="A5A5A5" w:themeColor="accent3" w:sz="4" w:space="0"/>
        </w:tcBorders>
      </w:tcPr>
    </w:tblStylePr>
    <w:tblStylePr w:type="lastRow">
      <w:rPr>
        <w:b/>
        <w:color w:themeColor="accent3" w:themeTint="98" w:themeShade="95"/>
      </w:rPr>
      <w:tblPr/>
      <w:tcPr>
        <w:tcBorders>
          <w:top w:val="single" w:color="A5A5A5"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FFD865" w:themeColor="accent4" w:themeTint="9a" w:sz="4" w:space="0"/>
        <w:bottom w:val="single" w:color="FFD865" w:themeColor="accent4" w:themeTint="9a" w:sz="4" w:space="0"/>
      </w:tblBorders>
      <w:tblCellMar>
        <w:top w:w="0" w:type="dxa"/>
        <w:left w:w="108" w:type="dxa"/>
        <w:bottom w:w="0" w:type="dxa"/>
        <w:right w:w="108" w:type="dxa"/>
      </w:tblCellMar>
    </w:tblPr>
    <w:tblStylePr w:type="firstRow">
      <w:rPr>
        <w:b/>
        <w:color w:themeColor="accent4" w:themeTint="9a" w:themeShade="95"/>
      </w:rPr>
      <w:tblPr/>
      <w:tcPr>
        <w:tcBorders>
          <w:bottom w:val="single" w:color="FFC000" w:themeColor="accent4" w:sz="4" w:space="0"/>
        </w:tcBorders>
      </w:tcPr>
    </w:tblStylePr>
    <w:tblStylePr w:type="lastRow">
      <w:rPr>
        <w:b/>
        <w:color w:themeColor="accent4" w:themeTint="9a" w:themeShade="95"/>
      </w:rPr>
      <w:tblPr/>
      <w:tcPr>
        <w:tcBorders>
          <w:top w:val="single" w:color="FFC000"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8DA9DB" w:themeColor="accent5" w:themeTint="9a" w:sz="4" w:space="0"/>
        <w:bottom w:val="single" w:color="8DA9DB" w:themeColor="accent5" w:themeTint="9a" w:sz="4" w:space="0"/>
      </w:tblBorders>
      <w:tblCellMar>
        <w:top w:w="0" w:type="dxa"/>
        <w:left w:w="108" w:type="dxa"/>
        <w:bottom w:w="0" w:type="dxa"/>
        <w:right w:w="108" w:type="dxa"/>
      </w:tblCellMar>
    </w:tblPr>
    <w:tblStylePr w:type="firstRow">
      <w:rPr>
        <w:b/>
        <w:color w:themeColor="accent5" w:themeTint="9a" w:themeShade="95"/>
      </w:rPr>
      <w:tblPr/>
      <w:tcPr>
        <w:tcBorders>
          <w:bottom w:val="single" w:color="4472C4" w:themeColor="accent5" w:sz="4" w:space="0"/>
        </w:tcBorders>
      </w:tcPr>
    </w:tblStylePr>
    <w:tblStylePr w:type="lastRow">
      <w:rPr>
        <w:b/>
        <w:color w:themeColor="accent5" w:themeTint="9a" w:themeShade="95"/>
      </w:rPr>
      <w:tblPr/>
      <w:tcPr>
        <w:tcBorders>
          <w:top w:val="single" w:color="4472C4"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A9D08E" w:themeColor="accent6" w:themeTint="98" w:sz="4" w:space="0"/>
        <w:bottom w:val="single" w:color="A9D08E" w:themeColor="accent6" w:themeTint="98" w:sz="4" w:space="0"/>
      </w:tblBorders>
      <w:tblCellMar>
        <w:top w:w="0" w:type="dxa"/>
        <w:left w:w="108" w:type="dxa"/>
        <w:bottom w:w="0" w:type="dxa"/>
        <w:right w:w="108" w:type="dxa"/>
      </w:tblCellMar>
    </w:tblPr>
    <w:tblStylePr w:type="firstRow">
      <w:rPr>
        <w:b/>
        <w:color w:themeColor="accent6" w:themeTint="98" w:themeShade="95"/>
      </w:rPr>
      <w:tblPr/>
      <w:tcPr>
        <w:tcBorders>
          <w:bottom w:val="single" w:color="70AD47" w:themeColor="accent6" w:sz="4" w:space="0"/>
        </w:tcBorders>
      </w:tcPr>
    </w:tblStylePr>
    <w:tblStylePr w:type="lastRow">
      <w:rPr>
        <w:b/>
        <w:color w:themeColor="accent6" w:themeTint="98" w:themeShade="95"/>
      </w:rPr>
      <w:tblPr/>
      <w:tcPr>
        <w:tcBorders>
          <w:top w:val="single" w:color="70AD47"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710">
    <w:name w:val="Список-таблица 7 цветная1"/>
    <w:basedOn w:val="a1"/>
    <w:uiPriority w:val="99"/>
    <w:tblPr>
      <w:tblStyleRowBandSize w:val="1"/>
      <w:tblStyleColBandSize w:val="1"/>
      <w:tblBorders>
        <w:right w:val="single" w:color="7F7F7F" w:themeColor="text1" w:themeTint="80" w:sz="4" w:space="0"/>
      </w:tblBorders>
      <w:tblCellMar>
        <w:top w:w="0" w:type="dxa"/>
        <w:left w:w="108" w:type="dxa"/>
        <w:bottom w:w="0" w:type="dxa"/>
        <w:right w:w="108" w:type="dxa"/>
      </w:tblCellMar>
    </w:tblPr>
    <w:tblStylePr w:type="firstRow">
      <w:rPr>
        <w:i/>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5B9BD5" w:themeColor="accent1" w:sz="4" w:space="0"/>
      </w:tblBorders>
      <w:tblCellMar>
        <w:top w:w="0" w:type="dxa"/>
        <w:left w:w="108" w:type="dxa"/>
        <w:bottom w:w="0" w:type="dxa"/>
        <w:right w:w="108" w:type="dxa"/>
      </w:tblCellMar>
    </w:tblPr>
    <w:tblStylePr w:type="firstRow">
      <w:rPr>
        <w:i/>
        <w:color w:themeColor="accent1" w:themeShade="95"/>
        <w:sz w:val="22"/>
      </w:rPr>
      <w:tblPr/>
      <w:tcPr>
        <w:tcBorders>
          <w:top w:val="none" w:color="auto" w:sz="0" w:space="0"/>
          <w:left w:val="none" w:color="auto" w:sz="0" w:space="0"/>
          <w:bottom w:val="single" w:color="5B9BD5" w:themeColor="accent1" w:sz="4" w:space="0"/>
          <w:right w:val="none" w:color="auto" w:sz="0" w:space="0"/>
        </w:tcBorders>
        <w:shd w:val="clear" w:color="FFFFFF" w:fill="FFFFFF" w:themeFill="light1"/>
      </w:tcPr>
    </w:tblStylePr>
    <w:tblStylePr w:type="lastRow">
      <w:rPr>
        <w:i/>
        <w:color w:themeColor="accent1" w:themeShade="95"/>
        <w:sz w:val="22"/>
      </w:rPr>
      <w:tblPr/>
      <w:tcPr>
        <w:tcBorders>
          <w:top w:val="single" w:color="5B9BD5"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Shade="95"/>
        <w:sz w:val="22"/>
      </w:rPr>
      <w:tblPr/>
      <w:tcPr>
        <w:tcBorders>
          <w:top w:val="none" w:color="auto" w:sz="0" w:space="0"/>
          <w:left w:val="none" w:color="auto" w:sz="0" w:space="0"/>
          <w:bottom w:val="none" w:color="auto" w:sz="0" w:space="0"/>
          <w:right w:val="single" w:color="5B9BD5" w:themeColor="accent1" w:sz="4" w:space="0"/>
        </w:tcBorders>
        <w:shd w:val="clear" w:color="FFFFFF" w:fill="auto"/>
      </w:tcPr>
    </w:tblStylePr>
    <w:tblStylePr w:type="lastCol">
      <w:rPr>
        <w:i/>
        <w:color w:themeColor="accent1" w:themeShade="95"/>
        <w:sz w:val="22"/>
      </w:rPr>
      <w:tblPr/>
      <w:tcPr>
        <w:tcBorders>
          <w:top w:val="none" w:color="auto" w:sz="0" w:space="0"/>
          <w:left w:val="single" w:color="5B9BD5" w:themeColor="accent1" w:sz="4" w:space="0"/>
          <w:bottom w:val="none" w:color="auto" w:sz="0" w:space="0"/>
          <w:right w:val="none" w:color="auto" w:sz="0" w:space="0"/>
        </w:tcBorders>
        <w:shd w:val="clear" w:color="FFFFFF" w:fill="auto"/>
      </w:tc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F4B184" w:themeColor="accent2" w:themeTint="97" w:sz="4" w:space="0"/>
      </w:tblBorders>
      <w:tblCellMar>
        <w:top w:w="0" w:type="dxa"/>
        <w:left w:w="108" w:type="dxa"/>
        <w:bottom w:w="0" w:type="dxa"/>
        <w:right w:w="108" w:type="dxa"/>
      </w:tblCellMar>
    </w:tblPr>
    <w:tblStylePr w:type="firstRow">
      <w:rPr>
        <w:i/>
        <w:color w:themeColor="accent2" w:themeTint="97" w:themeShade="95"/>
        <w:sz w:val="22"/>
      </w:rPr>
      <w:tblPr/>
      <w:tcPr>
        <w:tcBorders>
          <w:top w:val="none" w:color="auto" w:sz="0" w:space="0"/>
          <w:left w:val="none" w:color="auto" w:sz="0" w:space="0"/>
          <w:bottom w:val="single" w:color="ED7D31" w:themeColor="accent2" w:sz="4" w:space="0"/>
          <w:right w:val="none" w:color="auto" w:sz="0" w:space="0"/>
        </w:tcBorders>
        <w:shd w:val="clear" w:color="FFFFFF" w:fill="FFFFFF" w:themeFill="light1"/>
      </w:tcPr>
    </w:tblStylePr>
    <w:tblStylePr w:type="lastRow">
      <w:rPr>
        <w:i/>
        <w:color w:themeColor="accent2" w:themeTint="97" w:themeShade="95"/>
        <w:sz w:val="22"/>
      </w:rPr>
      <w:tblPr/>
      <w:tcPr>
        <w:tcBorders>
          <w:top w:val="single" w:color="ED7D31"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ED7D31"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ED7D31" w:themeColor="accent2" w:sz="4" w:space="0"/>
          <w:bottom w:val="none" w:color="auto" w:sz="0" w:space="0"/>
          <w:right w:val="none" w:color="auto" w:sz="0"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9C9C9" w:themeColor="accent3" w:themeTint="98" w:sz="4" w:space="0"/>
      </w:tblBorders>
      <w:tblCellMar>
        <w:top w:w="0" w:type="dxa"/>
        <w:left w:w="108" w:type="dxa"/>
        <w:bottom w:w="0" w:type="dxa"/>
        <w:right w:w="108" w:type="dxa"/>
      </w:tblCellMar>
    </w:tblPr>
    <w:tblStylePr w:type="firstRow">
      <w:rPr>
        <w:i/>
        <w:color w:themeColor="accent3" w:themeTint="98" w:themeShade="95"/>
        <w:sz w:val="22"/>
      </w:rPr>
      <w:tblPr/>
      <w:tcPr>
        <w:tcBorders>
          <w:top w:val="none" w:color="auto" w:sz="0" w:space="0"/>
          <w:left w:val="none" w:color="auto" w:sz="0" w:space="0"/>
          <w:bottom w:val="single" w:color="A5A5A5" w:themeColor="accent3" w:sz="4" w:space="0"/>
          <w:right w:val="none" w:color="auto" w:sz="0" w:space="0"/>
        </w:tcBorders>
        <w:shd w:val="clear" w:color="FFFFFF" w:fill="FFFFFF" w:themeFill="light1"/>
      </w:tcPr>
    </w:tblStylePr>
    <w:tblStylePr w:type="lastRow">
      <w:rPr>
        <w:i/>
        <w:color w:themeColor="accent3" w:themeTint="98" w:themeShade="95"/>
        <w:sz w:val="22"/>
      </w:rPr>
      <w:tblPr/>
      <w:tcPr>
        <w:tcBorders>
          <w:top w:val="single" w:color="A5A5A5"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98" w:themeShade="95"/>
        <w:sz w:val="22"/>
      </w:rPr>
      <w:tblPr/>
      <w:tcPr>
        <w:tcBorders>
          <w:top w:val="none" w:color="auto" w:sz="0" w:space="0"/>
          <w:left w:val="none" w:color="auto" w:sz="0" w:space="0"/>
          <w:bottom w:val="none" w:color="auto" w:sz="0" w:space="0"/>
          <w:right w:val="single" w:color="A5A5A5" w:themeColor="accent3" w:sz="4" w:space="0"/>
        </w:tcBorders>
        <w:shd w:val="clear" w:color="FFFFFF" w:fill="auto"/>
      </w:tcPr>
    </w:tblStylePr>
    <w:tblStylePr w:type="lastCol">
      <w:rPr>
        <w:i/>
        <w:color w:themeColor="accent3" w:themeTint="98" w:themeShade="95"/>
        <w:sz w:val="22"/>
      </w:rPr>
      <w:tblPr/>
      <w:tcPr>
        <w:tcBorders>
          <w:top w:val="none" w:color="auto" w:sz="0" w:space="0"/>
          <w:left w:val="single" w:color="A5A5A5" w:themeColor="accent3" w:sz="4" w:space="0"/>
          <w:bottom w:val="none" w:color="auto" w:sz="0" w:space="0"/>
          <w:right w:val="none" w:color="auto" w:sz="0"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FFD865" w:themeColor="accent4" w:themeTint="9a" w:sz="4" w:space="0"/>
      </w:tblBorders>
      <w:tblCellMar>
        <w:top w:w="0" w:type="dxa"/>
        <w:left w:w="108" w:type="dxa"/>
        <w:bottom w:w="0" w:type="dxa"/>
        <w:right w:w="108" w:type="dxa"/>
      </w:tblCellMar>
    </w:tblPr>
    <w:tblStylePr w:type="firstRow">
      <w:rPr>
        <w:i/>
        <w:color w:themeColor="accent4" w:themeTint="9a" w:themeShade="95"/>
        <w:sz w:val="22"/>
      </w:rPr>
      <w:tblPr/>
      <w:tcPr>
        <w:tcBorders>
          <w:top w:val="none" w:color="auto" w:sz="0" w:space="0"/>
          <w:left w:val="none" w:color="auto" w:sz="0" w:space="0"/>
          <w:bottom w:val="single" w:color="FFC000" w:themeColor="accent4" w:sz="4" w:space="0"/>
          <w:right w:val="none" w:color="auto" w:sz="0" w:space="0"/>
        </w:tcBorders>
        <w:shd w:val="clear" w:color="FFFFFF" w:fill="FFFFFF" w:themeFill="light1"/>
      </w:tcPr>
    </w:tblStylePr>
    <w:tblStylePr w:type="lastRow">
      <w:rPr>
        <w:i/>
        <w:color w:themeColor="accent4" w:themeTint="9a" w:themeShade="95"/>
        <w:sz w:val="22"/>
      </w:rPr>
      <w:tblPr/>
      <w:tcPr>
        <w:tcBorders>
          <w:top w:val="single" w:color="FFC000"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FFC000"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FFC000" w:themeColor="accent4" w:sz="4" w:space="0"/>
          <w:bottom w:val="none" w:color="auto" w:sz="0" w:space="0"/>
          <w:right w:val="none" w:color="auto" w:sz="0"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8DA9DB" w:themeColor="accent5" w:themeTint="9a" w:sz="4" w:space="0"/>
      </w:tblBorders>
      <w:tblCellMar>
        <w:top w:w="0" w:type="dxa"/>
        <w:left w:w="108" w:type="dxa"/>
        <w:bottom w:w="0" w:type="dxa"/>
        <w:right w:w="108" w:type="dxa"/>
      </w:tblCellMar>
    </w:tblPr>
    <w:tblStylePr w:type="firstRow">
      <w:rPr>
        <w:i/>
        <w:color w:themeColor="accent5" w:themeTint="9a" w:themeShade="95"/>
        <w:sz w:val="22"/>
      </w:rPr>
      <w:tblPr/>
      <w:tcPr>
        <w:tcBorders>
          <w:top w:val="none" w:color="auto" w:sz="0" w:space="0"/>
          <w:left w:val="none" w:color="auto" w:sz="0" w:space="0"/>
          <w:bottom w:val="single" w:color="4472C4" w:themeColor="accent5" w:sz="4" w:space="0"/>
          <w:right w:val="none" w:color="auto" w:sz="0" w:space="0"/>
        </w:tcBorders>
        <w:shd w:val="clear" w:color="FFFFFF" w:fill="FFFFFF" w:themeFill="light1"/>
      </w:tcPr>
    </w:tblStylePr>
    <w:tblStylePr w:type="lastRow">
      <w:rPr>
        <w:i/>
        <w:color w:themeColor="accent5" w:themeTint="9a" w:themeShade="95"/>
        <w:sz w:val="22"/>
      </w:rPr>
      <w:tblPr/>
      <w:tcPr>
        <w:tcBorders>
          <w:top w:val="single" w:color="4472C4"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Tint="9a" w:themeShade="95"/>
        <w:sz w:val="22"/>
      </w:rPr>
      <w:tblPr/>
      <w:tcPr>
        <w:tcBorders>
          <w:top w:val="none" w:color="auto" w:sz="0" w:space="0"/>
          <w:left w:val="none" w:color="auto" w:sz="0" w:space="0"/>
          <w:bottom w:val="none" w:color="auto" w:sz="0" w:space="0"/>
          <w:right w:val="single" w:color="4472C4" w:themeColor="accent5" w:sz="4" w:space="0"/>
        </w:tcBorders>
        <w:shd w:val="clear" w:color="FFFFFF" w:fill="auto"/>
      </w:tcPr>
    </w:tblStylePr>
    <w:tblStylePr w:type="lastCol">
      <w:rPr>
        <w:i/>
        <w:color w:themeColor="accent5" w:themeTint="9a" w:themeShade="95"/>
        <w:sz w:val="22"/>
      </w:rPr>
      <w:tblPr/>
      <w:tcPr>
        <w:tcBorders>
          <w:top w:val="none" w:color="auto" w:sz="0" w:space="0"/>
          <w:left w:val="single" w:color="4472C4" w:themeColor="accent5" w:sz="4" w:space="0"/>
          <w:bottom w:val="none" w:color="auto" w:sz="0" w:space="0"/>
          <w:right w:val="none" w:color="auto" w:sz="0" w:space="0"/>
        </w:tcBorders>
        <w:shd w:val="clear" w:color="FFFFFF" w:fill="auto"/>
      </w:tc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A9D08E" w:themeColor="accent6" w:themeTint="98" w:sz="4" w:space="0"/>
      </w:tblBorders>
      <w:tblCellMar>
        <w:top w:w="0" w:type="dxa"/>
        <w:left w:w="108" w:type="dxa"/>
        <w:bottom w:w="0" w:type="dxa"/>
        <w:right w:w="108" w:type="dxa"/>
      </w:tblCellMar>
    </w:tblPr>
    <w:tblStylePr w:type="firstRow">
      <w:rPr>
        <w:i/>
        <w:color w:themeColor="accent6" w:themeTint="98" w:themeShade="95"/>
        <w:sz w:val="22"/>
      </w:rPr>
      <w:tblPr/>
      <w:tcPr>
        <w:tcBorders>
          <w:top w:val="none" w:color="auto" w:sz="0" w:space="0"/>
          <w:left w:val="none" w:color="auto" w:sz="0" w:space="0"/>
          <w:bottom w:val="single" w:color="70AD47" w:themeColor="accent6" w:sz="4" w:space="0"/>
          <w:right w:val="none" w:color="auto" w:sz="0" w:space="0"/>
        </w:tcBorders>
        <w:shd w:val="clear" w:color="FFFFFF" w:fill="FFFFFF" w:themeFill="light1"/>
      </w:tcPr>
    </w:tblStylePr>
    <w:tblStylePr w:type="lastRow">
      <w:rPr>
        <w:i/>
        <w:color w:themeColor="accent6" w:themeTint="98" w:themeShade="95"/>
        <w:sz w:val="22"/>
      </w:rPr>
      <w:tblPr/>
      <w:tcPr>
        <w:tcBorders>
          <w:top w:val="single" w:color="70AD47"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Tint="98" w:themeShade="95"/>
        <w:sz w:val="22"/>
      </w:rPr>
      <w:tblPr/>
      <w:tcPr>
        <w:tcBorders>
          <w:top w:val="none" w:color="auto" w:sz="0" w:space="0"/>
          <w:left w:val="none" w:color="auto" w:sz="0" w:space="0"/>
          <w:bottom w:val="none" w:color="auto" w:sz="0" w:space="0"/>
          <w:right w:val="single" w:color="70AD47" w:themeColor="accent6" w:sz="4" w:space="0"/>
        </w:tcBorders>
        <w:shd w:val="clear" w:color="FFFFFF" w:fill="auto"/>
      </w:tcPr>
    </w:tblStylePr>
    <w:tblStylePr w:type="lastCol">
      <w:rPr>
        <w:i/>
        <w:color w:themeColor="accent6" w:themeTint="98" w:themeShade="95"/>
        <w:sz w:val="22"/>
      </w:rPr>
      <w:tblPr/>
      <w:tcPr>
        <w:tcBorders>
          <w:top w:val="none" w:color="auto" w:sz="0" w:space="0"/>
          <w:left w:val="single" w:color="70AD47" w:themeColor="accent6" w:sz="4" w:space="0"/>
          <w:bottom w:val="none" w:color="auto" w:sz="0" w:space="0"/>
          <w:right w:val="none" w:color="auto" w:sz="0"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Lined-Accent2">
    <w:name w:val="Lined - Accent 2"/>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Lined-Accent6">
    <w:name w:val="Lined - Accent 6"/>
    <w:basedOn w:val="a1"/>
    <w:uiPriority w:val="99"/>
    <w:rPr>
      <w:lang w:eastAsia="ru-RU"/>
      <w:sz w:val="20"/>
      <w:szCs w:val="20"/>
    </w:rPr>
    <w:tblPr>
      <w:tblStyleRowBandSize w:val="1"/>
      <w:tblStyleColBandSize w:val="1"/>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a1"/>
    <w:uiPriority w:val="99"/>
    <w:rPr>
      <w:lang w:eastAsia="ru-RU"/>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a1"/>
    <w:uiPriority w:val="99"/>
    <w:rPr>
      <w:lang w:eastAsia="ru-RU"/>
      <w:sz w:val="20"/>
      <w:szCs w:val="20"/>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a1"/>
    <w:uiPriority w:val="99"/>
    <w:rPr>
      <w:lang w:eastAsia="ru-RU"/>
      <w:sz w:val="20"/>
      <w:szCs w:val="20"/>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a1"/>
    <w:uiPriority w:val="99"/>
    <w:rPr>
      <w:lang w:eastAsia="ru-RU"/>
      <w:sz w:val="20"/>
      <w:szCs w:val="20"/>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a1"/>
    <w:uiPriority w:val="99"/>
    <w:rPr>
      <w:lang w:eastAsia="ru-RU"/>
      <w:sz w:val="20"/>
      <w:szCs w:val="20"/>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a1"/>
    <w:uiPriority w:val="99"/>
    <w:rPr>
      <w:lang w:eastAsia="ru-RU"/>
      <w:sz w:val="20"/>
      <w:szCs w:val="20"/>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a1"/>
    <w:uiPriority w:val="99"/>
    <w:rPr>
      <w:lang w:eastAsia="ru-RU"/>
      <w:sz w:val="20"/>
      <w:szCs w:val="20"/>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top w:w="0" w:type="dxa"/>
        <w:left w:w="108" w:type="dxa"/>
        <w:bottom w:w="0" w:type="dxa"/>
        <w:right w:w="108" w:type="dxa"/>
      </w:tblCellMar>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top w:w="0" w:type="dxa"/>
        <w:left w:w="108" w:type="dxa"/>
        <w:bottom w:w="0" w:type="dxa"/>
        <w:right w:w="108" w:type="dxa"/>
      </w:tblCellMar>
    </w:tblPr>
    <w:tblStylePr w:type="firstRow">
      <w:rPr>
        <w:sz w:val="22"/>
      </w:rPr>
      <w:tblPr/>
      <w:tcPr>
        <w:tcBorders>
          <w:bottom w:val="single" w:color="5B9BD5" w:themeColor="accent1" w:sz="12" w:space="0"/>
        </w:tcBorders>
      </w:tcPr>
    </w:tblStylePr>
    <w:tblStylePr w:type="lastRow">
      <w:rPr>
        <w:sz w:val="22"/>
      </w:rPr>
      <w:tblPr/>
      <w:tcPr>
        <w:tcBorders>
          <w:top w:val="single" w:color="5B9BD5" w:themeColor="accent1" w:sz="12" w:space="0"/>
        </w:tcBorders>
      </w:tcPr>
    </w:tblStylePr>
    <w:tblStylePr w:type="firstCol">
      <w:rPr>
        <w:sz w:val="22"/>
      </w:rPr>
      <w:tblPr/>
    </w:tblStylePr>
    <w:tblStylePr w:type="lastCol">
      <w:rPr>
        <w:sz w:val="22"/>
      </w:rPr>
      <w:tblPr/>
      <w:tcPr>
        <w:tcBorders>
          <w:left w:val="single" w:color="5B9BD5" w:themeColor="accent1" w:sz="12" w:space="0"/>
        </w:tcBorders>
      </w:tcPr>
    </w:tblStylePr>
    <w:tblStylePr w:type="band1Horz">
      <w:rPr>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sz w:val="22"/>
      </w:rPr>
      <w:tblPr/>
      <w:tcPr>
        <w:tcBorders>
          <w:bottom w:val="single" w:color="ED7D31" w:themeColor="accent2" w:sz="12" w:space="0"/>
        </w:tcBorders>
      </w:tcPr>
    </w:tblStylePr>
    <w:tblStylePr w:type="lastRow">
      <w:rPr>
        <w:sz w:val="22"/>
      </w:rPr>
      <w:tblPr/>
      <w:tcPr>
        <w:tcBorders>
          <w:top w:val="single" w:color="ED7D31" w:themeColor="accent2" w:sz="12" w:space="0"/>
        </w:tcBorders>
      </w:tcPr>
    </w:tblStylePr>
    <w:tblStylePr w:type="firstCol">
      <w:rPr>
        <w:sz w:val="22"/>
      </w:rPr>
      <w:tblPr/>
    </w:tblStylePr>
    <w:tblStylePr w:type="lastCol">
      <w:rPr>
        <w:sz w:val="22"/>
      </w:rPr>
      <w:tblPr/>
      <w:tcPr>
        <w:tcBorders>
          <w:left w:val="single" w:color="ED7D31" w:themeColor="accent2" w:sz="12" w:space="0"/>
        </w:tcBorders>
      </w:tc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sz w:val="22"/>
      </w:rPr>
      <w:tblPr/>
      <w:tcPr>
        <w:tcBorders>
          <w:bottom w:val="single" w:color="A5A5A5" w:themeColor="accent3" w:sz="12" w:space="0"/>
        </w:tcBorders>
      </w:tcPr>
    </w:tblStylePr>
    <w:tblStylePr w:type="lastRow">
      <w:rPr>
        <w:sz w:val="22"/>
      </w:rPr>
      <w:tblPr/>
      <w:tcPr>
        <w:tcBorders>
          <w:top w:val="single" w:color="A5A5A5" w:themeColor="accent3" w:sz="12" w:space="0"/>
        </w:tcBorders>
      </w:tcPr>
    </w:tblStylePr>
    <w:tblStylePr w:type="firstCol">
      <w:rPr>
        <w:sz w:val="22"/>
      </w:rPr>
      <w:tblPr/>
    </w:tblStylePr>
    <w:tblStylePr w:type="lastCol">
      <w:rPr>
        <w:sz w:val="22"/>
      </w:rPr>
      <w:tblPr/>
      <w:tcPr>
        <w:tcBorders>
          <w:left w:val="single" w:color="A5A5A5" w:themeColor="accent3" w:sz="12" w:space="0"/>
        </w:tcBorders>
      </w:tc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top w:w="0" w:type="dxa"/>
        <w:left w:w="108" w:type="dxa"/>
        <w:bottom w:w="0" w:type="dxa"/>
        <w:right w:w="108" w:type="dxa"/>
      </w:tblCellMar>
    </w:tblPr>
    <w:tblStylePr w:type="firstRow">
      <w:rPr>
        <w:sz w:val="22"/>
      </w:rPr>
      <w:tblPr/>
      <w:tcPr>
        <w:tcBorders>
          <w:bottom w:val="single" w:color="FFC000" w:themeColor="accent4" w:sz="12" w:space="0"/>
        </w:tcBorders>
      </w:tcPr>
    </w:tblStylePr>
    <w:tblStylePr w:type="lastRow">
      <w:rPr>
        <w:sz w:val="22"/>
      </w:rPr>
      <w:tblPr/>
      <w:tcPr>
        <w:tcBorders>
          <w:top w:val="single" w:color="FFC000" w:themeColor="accent4" w:sz="12" w:space="0"/>
        </w:tcBorders>
      </w:tcPr>
    </w:tblStylePr>
    <w:tblStylePr w:type="firstCol">
      <w:rPr>
        <w:sz w:val="22"/>
      </w:rPr>
      <w:tblPr/>
    </w:tblStylePr>
    <w:tblStylePr w:type="lastCol">
      <w:rPr>
        <w:sz w:val="22"/>
      </w:rPr>
      <w:tblPr/>
      <w:tcPr>
        <w:tcBorders>
          <w:left w:val="single" w:color="FFC000" w:themeColor="accent4" w:sz="12" w:space="0"/>
        </w:tcBorders>
      </w:tc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top w:w="0" w:type="dxa"/>
        <w:left w:w="108" w:type="dxa"/>
        <w:bottom w:w="0" w:type="dxa"/>
        <w:right w:w="108" w:type="dxa"/>
      </w:tblCellMar>
    </w:tblPr>
    <w:tblStylePr w:type="firstRow">
      <w:rPr>
        <w:sz w:val="22"/>
      </w:rPr>
      <w:tblPr/>
      <w:tcPr>
        <w:tcBorders>
          <w:bottom w:val="single" w:color="4472C4" w:themeColor="accent5" w:sz="12" w:space="0"/>
        </w:tcBorders>
      </w:tcPr>
    </w:tblStylePr>
    <w:tblStylePr w:type="lastRow">
      <w:rPr>
        <w:sz w:val="22"/>
      </w:rPr>
      <w:tblPr/>
      <w:tcPr>
        <w:tcBorders>
          <w:top w:val="single" w:color="4472C4" w:themeColor="accent5" w:sz="12" w:space="0"/>
        </w:tcBorders>
      </w:tcPr>
    </w:tblStylePr>
    <w:tblStylePr w:type="firstCol">
      <w:rPr>
        <w:sz w:val="22"/>
      </w:rPr>
      <w:tblPr/>
    </w:tblStylePr>
    <w:tblStylePr w:type="lastCol">
      <w:rPr>
        <w:sz w:val="22"/>
      </w:rPr>
      <w:tblPr/>
      <w:tcPr>
        <w:tcBorders>
          <w:left w:val="single" w:color="4472C4" w:themeColor="accent5" w:sz="12" w:space="0"/>
        </w:tcBorders>
      </w:tcPr>
    </w:tblStylePr>
    <w:tblStylePr w:type="band1Horz">
      <w:rPr>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sz w:val="22"/>
      </w:rPr>
      <w:tblPr/>
      <w:tcPr>
        <w:tcBorders>
          <w:bottom w:val="single" w:color="70AD47" w:themeColor="accent6" w:sz="12" w:space="0"/>
        </w:tcBorders>
      </w:tcPr>
    </w:tblStylePr>
    <w:tblStylePr w:type="lastRow">
      <w:rPr>
        <w:sz w:val="22"/>
      </w:rPr>
      <w:tblPr/>
      <w:tcPr>
        <w:tcBorders>
          <w:top w:val="single" w:color="70AD47" w:themeColor="accent6" w:sz="12" w:space="0"/>
        </w:tcBorders>
      </w:tcPr>
    </w:tblStylePr>
    <w:tblStylePr w:type="firstCol">
      <w:rPr>
        <w:sz w:val="22"/>
      </w:rPr>
      <w:tblPr/>
    </w:tblStylePr>
    <w:tblStylePr w:type="lastCol">
      <w:rPr>
        <w:sz w:val="22"/>
      </w:rPr>
      <w:tblPr/>
      <w:tcPr>
        <w:tcBorders>
          <w:left w:val="single" w:color="70AD47" w:themeColor="accent6" w:sz="12" w:space="0"/>
        </w:tcBorders>
      </w:tc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styleId="affe">
    <w:name w:val="Table Grid"/>
    <w:basedOn w:val="a1"/>
    <w:uiPriority w:val="59"/>
    <w:rPr>
      <w:lang w:eastAsia="ru-RU"/>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edu.tatar.ru/moskow/page1193415.htm"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TotalTime>
  <Application>LibreOffice/25.2.6.2$Linux_X86_64 LibreOffice_project/520$Build-2</Application>
  <AppVersion>15.0000</AppVersion>
  <Pages>23</Pages>
  <Words>3280</Words>
  <Characters>27528</Characters>
  <CharactersWithSpaces>30584</CharactersWithSpaces>
  <Paragraphs>600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2026-02-27T18:24:00Z</dcterms:created>
  <dc:creator>INNA</dc:creator>
  <dc:description/>
  <dc:language>ru-RU</dc:language>
  <cp:lastModifiedBy/>
  <dcterms:modified xsi:type="dcterms:W3CDTF">2026-03-02T10:48:25Z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